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876" w:rsidRPr="00007929" w:rsidRDefault="00D61876" w:rsidP="00D61876">
      <w:pPr>
        <w:pStyle w:val="ListParagraph"/>
        <w:autoSpaceDE w:val="0"/>
        <w:autoSpaceDN w:val="0"/>
        <w:adjustRightInd w:val="0"/>
        <w:jc w:val="center"/>
        <w:rPr>
          <w:rFonts w:ascii="Cooper Black" w:hAnsi="Cooper Black" w:cs="TheSans-B7Bold"/>
          <w:b/>
          <w:bCs/>
          <w:sz w:val="32"/>
          <w:szCs w:val="32"/>
        </w:rPr>
      </w:pPr>
      <w:r w:rsidRPr="00007929">
        <w:rPr>
          <w:rFonts w:ascii="Cooper Black" w:hAnsi="Cooper Black" w:cs="TheSans-B7Bold"/>
          <w:b/>
          <w:bCs/>
          <w:sz w:val="32"/>
          <w:szCs w:val="32"/>
        </w:rPr>
        <w:t>FINANCIAL ACCOUNTING II</w:t>
      </w:r>
    </w:p>
    <w:p w:rsidR="00D61876" w:rsidRPr="00007929" w:rsidRDefault="00D61876" w:rsidP="00D61876">
      <w:pPr>
        <w:pStyle w:val="ListParagraph"/>
        <w:autoSpaceDE w:val="0"/>
        <w:autoSpaceDN w:val="0"/>
        <w:adjustRightInd w:val="0"/>
        <w:jc w:val="center"/>
        <w:rPr>
          <w:rFonts w:ascii="Cooper Black" w:hAnsi="Cooper Black" w:cs="TheSans-B7Bold"/>
          <w:b/>
          <w:bCs/>
          <w:sz w:val="32"/>
          <w:szCs w:val="32"/>
        </w:rPr>
      </w:pPr>
      <w:r w:rsidRPr="00007929">
        <w:rPr>
          <w:rFonts w:ascii="Cooper Black" w:hAnsi="Cooper Black" w:cs="TheSans-B7Bold"/>
          <w:b/>
          <w:bCs/>
          <w:sz w:val="32"/>
          <w:szCs w:val="32"/>
        </w:rPr>
        <w:t>CHAPTER TWO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Cooper Black" w:hAnsi="Cooper Black" w:cs="TheSans-B7Bold"/>
          <w:b/>
          <w:bCs/>
          <w:sz w:val="32"/>
          <w:szCs w:val="32"/>
        </w:rPr>
      </w:pPr>
      <w:r w:rsidRPr="00007929">
        <w:rPr>
          <w:rFonts w:ascii="Cooper Black" w:hAnsi="Cooper Black" w:cs="TheSans-B7Bold"/>
          <w:b/>
          <w:bCs/>
          <w:sz w:val="32"/>
          <w:szCs w:val="32"/>
        </w:rPr>
        <w:t xml:space="preserve">      INVENTORIES: ADDITIONAL VALUATION ISSUES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32"/>
          <w:szCs w:val="32"/>
        </w:rPr>
      </w:pPr>
      <w:r w:rsidRPr="00007929">
        <w:rPr>
          <w:rFonts w:ascii="TheSans-B7Bold" w:hAnsi="TheSans-B7Bold" w:cs="TheSans-B7Bold"/>
          <w:b/>
          <w:bCs/>
          <w:sz w:val="32"/>
          <w:szCs w:val="32"/>
        </w:rPr>
        <w:t>=========================================================</w:t>
      </w:r>
    </w:p>
    <w:p w:rsidR="00D61876" w:rsidRPr="00007929" w:rsidRDefault="00D61876" w:rsidP="00D61876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heSans-B7Bold" w:hAnsi="TheSans-B7Bold" w:cs="TheSans-B7Bold"/>
          <w:b/>
          <w:bCs/>
          <w:sz w:val="32"/>
          <w:szCs w:val="32"/>
        </w:rPr>
      </w:pPr>
      <w:r w:rsidRPr="00007929">
        <w:rPr>
          <w:rFonts w:ascii="TheSans-B7Bold" w:hAnsi="TheSans-B7Bold" w:cs="TheSans-B7Bold"/>
          <w:b/>
          <w:bCs/>
          <w:sz w:val="32"/>
          <w:szCs w:val="32"/>
        </w:rPr>
        <w:t>LOWER-OF-COST-OR-MARKET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i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>Inventories are recorded at their cost. However, if inventory declines in value below its original cost, a major departure from the historical cost principle occurs. Whatever the reason for a decline</w:t>
      </w:r>
      <w:r w:rsidR="00C61DCD" w:rsidRPr="00007929">
        <w:rPr>
          <w:rFonts w:ascii="Palatino-Roman" w:eastAsia="Palatino-Roman" w:hAnsi="TheSans-B7Bold" w:cs="Palatino-Roman"/>
          <w:sz w:val="24"/>
          <w:szCs w:val="24"/>
        </w:rPr>
        <w:t xml:space="preserve">: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obsolescence, price-level changes, or damaged goods</w:t>
      </w:r>
      <w:r w:rsidR="00C61DCD" w:rsidRPr="00007929">
        <w:rPr>
          <w:rFonts w:ascii="Palatino-Roman" w:eastAsia="Palatino-Roman" w:hAnsi="TheSans-B7Bold" w:cs="Palatino-Roman"/>
          <w:sz w:val="24"/>
          <w:szCs w:val="24"/>
        </w:rPr>
        <w:t xml:space="preserve">,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a company should write down the inventory to market to report this loss. </w:t>
      </w:r>
      <w:r w:rsidRPr="00007929">
        <w:rPr>
          <w:rFonts w:ascii="Palatino-Bold" w:hAnsi="Palatino-Bold" w:cs="Palatino-Bold"/>
          <w:b/>
          <w:bCs/>
          <w:i/>
        </w:rPr>
        <w:t>A company abandons the historical cost principle when the</w:t>
      </w:r>
      <w:r w:rsidRPr="00007929">
        <w:rPr>
          <w:rFonts w:ascii="Palatino-Roman" w:eastAsia="Palatino-Roman" w:hAnsi="TheSans-B7Bold" w:cs="Palatino-Roman"/>
          <w:i/>
        </w:rPr>
        <w:t xml:space="preserve"> </w:t>
      </w:r>
      <w:r w:rsidRPr="00007929">
        <w:rPr>
          <w:rFonts w:ascii="Palatino-Bold" w:hAnsi="Palatino-Bold" w:cs="Palatino-Bold"/>
          <w:b/>
          <w:bCs/>
          <w:i/>
        </w:rPr>
        <w:t>future utility (revenue-producing ability) of the asset drops below its original cost.</w:t>
      </w:r>
    </w:p>
    <w:p w:rsidR="00C61DCD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Companies therefore </w:t>
      </w:r>
      <w:r w:rsidRPr="00007929">
        <w:rPr>
          <w:rFonts w:ascii="Palatino-Bold" w:hAnsi="Palatino-Bold" w:cs="Palatino-Bold"/>
          <w:b/>
          <w:bCs/>
          <w:sz w:val="24"/>
          <w:szCs w:val="24"/>
        </w:rPr>
        <w:t xml:space="preserve">report inventories at the lower-of-cost-or-market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at each reporting period.</w:t>
      </w:r>
      <w:r w:rsidR="00C61DCD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 xml:space="preserve">Recall that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cost </w:t>
      </w:r>
      <w:r w:rsidRPr="00007929">
        <w:rPr>
          <w:rFonts w:ascii="Palatino-Roman" w:eastAsia="Palatino-Roman" w:cs="Palatino-Roman"/>
          <w:sz w:val="24"/>
          <w:szCs w:val="24"/>
        </w:rPr>
        <w:t>is the acquisition price of inventory computed using one of the historical</w:t>
      </w:r>
      <w:r w:rsidR="00C61DCD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 xml:space="preserve">cost-based </w:t>
      </w:r>
      <w:r w:rsidR="00C61DCD" w:rsidRPr="00007929">
        <w:rPr>
          <w:rFonts w:ascii="Palatino-Roman" w:eastAsia="Palatino-Roman" w:cs="Palatino-Roman"/>
          <w:sz w:val="24"/>
          <w:szCs w:val="24"/>
        </w:rPr>
        <w:t>methods (</w:t>
      </w:r>
      <w:r w:rsidRPr="00007929">
        <w:rPr>
          <w:rFonts w:ascii="Palatino-Roman" w:eastAsia="Palatino-Roman" w:cs="Palatino-Roman"/>
          <w:sz w:val="24"/>
          <w:szCs w:val="24"/>
        </w:rPr>
        <w:t>specific identification, average cost, FIFO, or LIFO</w:t>
      </w:r>
      <w:r w:rsidR="00C61DCD" w:rsidRPr="00007929">
        <w:rPr>
          <w:rFonts w:ascii="Palatino-Roman" w:eastAsia="Palatino-Roman" w:cs="Palatino-Roman"/>
          <w:sz w:val="24"/>
          <w:szCs w:val="24"/>
        </w:rPr>
        <w:t>)</w:t>
      </w:r>
      <w:r w:rsidRPr="00007929">
        <w:rPr>
          <w:rFonts w:ascii="Palatino-Roman" w:eastAsia="Palatino-Roman" w:cs="Palatino-Roman"/>
          <w:sz w:val="24"/>
          <w:szCs w:val="24"/>
        </w:rPr>
        <w:t xml:space="preserve">. 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The term</w:t>
      </w:r>
      <w:r w:rsidR="00C61DCD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market </w:t>
      </w:r>
      <w:r w:rsidRPr="00007929">
        <w:rPr>
          <w:rFonts w:ascii="Palatino-Roman" w:eastAsia="Palatino-Roman" w:cs="Palatino-Roman"/>
          <w:sz w:val="24"/>
          <w:szCs w:val="24"/>
        </w:rPr>
        <w:t xml:space="preserve">in the phrase </w:t>
      </w:r>
      <w:r w:rsidRPr="00007929">
        <w:rPr>
          <w:rFonts w:ascii="Palatino-Roman" w:eastAsia="Palatino-Roman" w:cs="Palatino-Roman" w:hint="eastAsia"/>
          <w:sz w:val="24"/>
          <w:szCs w:val="24"/>
        </w:rPr>
        <w:t>“</w:t>
      </w:r>
      <w:r w:rsidRPr="00007929">
        <w:rPr>
          <w:rFonts w:ascii="Palatino-Roman" w:eastAsia="Palatino-Roman" w:cs="Palatino-Roman"/>
          <w:sz w:val="24"/>
          <w:szCs w:val="24"/>
        </w:rPr>
        <w:t>the lower-of-cost-or-market</w:t>
      </w:r>
      <w:r w:rsidRPr="00007929">
        <w:rPr>
          <w:rFonts w:ascii="Palatino-Roman" w:eastAsia="Palatino-Roman" w:cs="Palatino-Roman" w:hint="eastAsia"/>
          <w:sz w:val="24"/>
          <w:szCs w:val="24"/>
        </w:rPr>
        <w:t>”</w:t>
      </w:r>
      <w:r w:rsidRPr="00007929">
        <w:rPr>
          <w:rFonts w:ascii="Palatino-Roman" w:eastAsia="Palatino-Roman" w:cs="Palatino-Roman"/>
          <w:sz w:val="24"/>
          <w:szCs w:val="24"/>
        </w:rPr>
        <w:t xml:space="preserve"> (LCM) generally means the cost to</w:t>
      </w:r>
      <w:r w:rsidR="00C61DCD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replace the item by purchase or reproduction. For a retailer</w:t>
      </w:r>
      <w:r w:rsidR="00C61DCD" w:rsidRPr="00007929">
        <w:rPr>
          <w:rFonts w:ascii="Palatino-Roman" w:eastAsia="Palatino-Roman" w:cs="Palatino-Roman"/>
          <w:sz w:val="24"/>
          <w:szCs w:val="24"/>
        </w:rPr>
        <w:t>,</w:t>
      </w:r>
      <w:r w:rsidRPr="00007929">
        <w:rPr>
          <w:rFonts w:ascii="Palatino-Roman" w:eastAsia="Palatino-Roman" w:cs="Palatino-Roman"/>
          <w:sz w:val="24"/>
          <w:szCs w:val="24"/>
        </w:rPr>
        <w:t xml:space="preserve"> the term</w:t>
      </w:r>
      <w:r w:rsidR="00C61DCD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 w:hint="eastAsia"/>
          <w:sz w:val="24"/>
          <w:szCs w:val="24"/>
        </w:rPr>
        <w:t>“</w:t>
      </w:r>
      <w:r w:rsidRPr="00007929">
        <w:rPr>
          <w:rFonts w:ascii="Palatino-Roman" w:eastAsia="Palatino-Roman" w:cs="Palatino-Roman"/>
          <w:sz w:val="24"/>
          <w:szCs w:val="24"/>
        </w:rPr>
        <w:t>market</w:t>
      </w:r>
      <w:r w:rsidRPr="00007929">
        <w:rPr>
          <w:rFonts w:ascii="Palatino-Roman" w:eastAsia="Palatino-Roman" w:cs="Palatino-Roman" w:hint="eastAsia"/>
          <w:sz w:val="24"/>
          <w:szCs w:val="24"/>
        </w:rPr>
        <w:t>”</w:t>
      </w:r>
      <w:r w:rsidRPr="00007929">
        <w:rPr>
          <w:rFonts w:ascii="Palatino-Roman" w:eastAsia="Palatino-Roman" w:cs="Palatino-Roman"/>
          <w:sz w:val="24"/>
          <w:szCs w:val="24"/>
        </w:rPr>
        <w:t xml:space="preserve"> refers to the market in which it purchases goods, not the market in which it</w:t>
      </w:r>
      <w:r w:rsidR="00C61DCD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sells them. For a manufacturer</w:t>
      </w:r>
      <w:r w:rsidR="00C61DCD" w:rsidRPr="00007929">
        <w:rPr>
          <w:rFonts w:ascii="Palatino-Roman" w:eastAsia="Palatino-Roman" w:cs="Palatino-Roman"/>
          <w:sz w:val="24"/>
          <w:szCs w:val="24"/>
        </w:rPr>
        <w:t xml:space="preserve">, </w:t>
      </w:r>
      <w:r w:rsidRPr="00007929">
        <w:rPr>
          <w:rFonts w:ascii="Palatino-Roman" w:eastAsia="Palatino-Roman" w:cs="Palatino-Roman"/>
          <w:sz w:val="24"/>
          <w:szCs w:val="24"/>
        </w:rPr>
        <w:t xml:space="preserve">the term </w:t>
      </w:r>
      <w:r w:rsidRPr="00007929">
        <w:rPr>
          <w:rFonts w:ascii="Palatino-Roman" w:eastAsia="Palatino-Roman" w:cs="Palatino-Roman" w:hint="eastAsia"/>
          <w:sz w:val="24"/>
          <w:szCs w:val="24"/>
        </w:rPr>
        <w:t>“</w:t>
      </w:r>
      <w:r w:rsidRPr="00007929">
        <w:rPr>
          <w:rFonts w:ascii="Palatino-Roman" w:eastAsia="Palatino-Roman" w:cs="Palatino-Roman"/>
          <w:sz w:val="24"/>
          <w:szCs w:val="24"/>
        </w:rPr>
        <w:t>market</w:t>
      </w:r>
      <w:r w:rsidRPr="00007929">
        <w:rPr>
          <w:rFonts w:ascii="Palatino-Roman" w:eastAsia="Palatino-Roman" w:cs="Palatino-Roman" w:hint="eastAsia"/>
          <w:sz w:val="24"/>
          <w:szCs w:val="24"/>
        </w:rPr>
        <w:t>”</w:t>
      </w:r>
      <w:r w:rsidRPr="00007929">
        <w:rPr>
          <w:rFonts w:ascii="Palatino-Roman" w:eastAsia="Palatino-Roman" w:cs="Palatino-Roman"/>
          <w:sz w:val="24"/>
          <w:szCs w:val="24"/>
        </w:rPr>
        <w:t xml:space="preserve"> refers to</w:t>
      </w:r>
      <w:r w:rsidR="00C61DCD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 xml:space="preserve">the cost to reproduce. Thus the rule really means that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>companies value goods at cost</w:t>
      </w:r>
      <w:r w:rsidR="00C61DCD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>or cost to replace, whichever is lower</w:t>
      </w:r>
      <w:r w:rsidRPr="00007929">
        <w:rPr>
          <w:rFonts w:ascii="Palatino-Roman" w:eastAsia="Palatino-Roman" w:cs="Palatino-Roman"/>
          <w:sz w:val="24"/>
          <w:szCs w:val="24"/>
        </w:rPr>
        <w:t>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 xml:space="preserve">For example, say </w:t>
      </w:r>
      <w:r w:rsidR="00C61DCD" w:rsidRPr="00007929">
        <w:rPr>
          <w:rFonts w:ascii="Palatino-Roman" w:eastAsia="Palatino-Roman" w:cs="Palatino-Roman"/>
          <w:sz w:val="24"/>
          <w:szCs w:val="24"/>
        </w:rPr>
        <w:t>company X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 xml:space="preserve">purchased a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Timex </w:t>
      </w:r>
      <w:r w:rsidRPr="00007929">
        <w:rPr>
          <w:rFonts w:ascii="Palatino-Roman" w:eastAsia="Palatino-Roman" w:cs="Palatino-Roman"/>
          <w:sz w:val="24"/>
          <w:szCs w:val="24"/>
        </w:rPr>
        <w:t>calculator wristwatch for $30 for</w:t>
      </w:r>
      <w:r w:rsidR="00C61DCD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 xml:space="preserve">resale. </w:t>
      </w:r>
      <w:r w:rsidR="00C61DCD" w:rsidRPr="00007929">
        <w:rPr>
          <w:rFonts w:ascii="Palatino-Roman" w:eastAsia="Palatino-Roman" w:cs="Palatino-Roman"/>
          <w:sz w:val="24"/>
          <w:szCs w:val="24"/>
        </w:rPr>
        <w:t xml:space="preserve">Company X </w:t>
      </w:r>
      <w:r w:rsidRPr="00007929">
        <w:rPr>
          <w:rFonts w:ascii="Palatino-Roman" w:eastAsia="Palatino-Roman" w:cs="Palatino-Roman"/>
          <w:sz w:val="24"/>
          <w:szCs w:val="24"/>
        </w:rPr>
        <w:t>can sell the wristwatch for $48.95 and replace it for $25. It should</w:t>
      </w:r>
      <w:r w:rsidR="00C61DCD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therefore value the wristwatch at $25 for inventory purposes under the lower-of</w:t>
      </w:r>
      <w:r w:rsidR="00C61DCD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cost-</w:t>
      </w:r>
      <w:r w:rsidR="00C61DCD" w:rsidRPr="00007929">
        <w:rPr>
          <w:rFonts w:ascii="Palatino-Roman" w:eastAsia="Palatino-Roman" w:cs="Palatino-Roman"/>
          <w:sz w:val="24"/>
          <w:szCs w:val="24"/>
        </w:rPr>
        <w:t xml:space="preserve"> or-market rule. X</w:t>
      </w:r>
      <w:r w:rsidRPr="00007929">
        <w:rPr>
          <w:rFonts w:ascii="Palatino-Roman" w:eastAsia="Palatino-Roman" w:cs="Palatino-Roman"/>
          <w:sz w:val="24"/>
          <w:szCs w:val="24"/>
        </w:rPr>
        <w:t xml:space="preserve"> can use the lower-of-cost-or-market rule of valuation</w:t>
      </w:r>
      <w:r w:rsidR="00C61DCD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 xml:space="preserve">after applying any of the cost flow methods discussed </w:t>
      </w:r>
      <w:r w:rsidR="00C61DCD" w:rsidRPr="00007929">
        <w:rPr>
          <w:rFonts w:ascii="Palatino-Roman" w:eastAsia="Palatino-Roman" w:cs="Palatino-Roman"/>
          <w:sz w:val="24"/>
          <w:szCs w:val="24"/>
        </w:rPr>
        <w:t>in chapter one</w:t>
      </w:r>
      <w:r w:rsidRPr="00007929">
        <w:rPr>
          <w:rFonts w:ascii="Palatino-Roman" w:eastAsia="Palatino-Roman" w:cs="Palatino-Roman"/>
          <w:sz w:val="24"/>
          <w:szCs w:val="24"/>
        </w:rPr>
        <w:t xml:space="preserve"> to determine the inventory</w:t>
      </w:r>
      <w:r w:rsidR="00C61DCD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cost.</w:t>
      </w:r>
    </w:p>
    <w:p w:rsidR="00C61DCD" w:rsidRPr="00007929" w:rsidRDefault="00C61DCD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Bold" w:eastAsia="Palatino-Roman" w:hAnsi="Palatino-Bold" w:cs="Palatino-Bold"/>
          <w:b/>
          <w:bCs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 xml:space="preserve">A departure from cost is justified because </w:t>
      </w:r>
      <w:r w:rsidRPr="00007929">
        <w:rPr>
          <w:rFonts w:ascii="Palatino-Bold" w:eastAsia="Palatino-Roman" w:hAnsi="Palatino-Bold" w:cs="Palatino-Bold"/>
          <w:b/>
          <w:bCs/>
          <w:i/>
        </w:rPr>
        <w:t>a company should charge a loss of</w:t>
      </w:r>
      <w:r w:rsidR="00C61DCD" w:rsidRPr="00007929">
        <w:rPr>
          <w:rFonts w:ascii="Palatino-Bold" w:eastAsia="Palatino-Roman" w:hAnsi="Palatino-Bold" w:cs="Palatino-Bold"/>
          <w:b/>
          <w:bCs/>
          <w:i/>
        </w:rPr>
        <w:t xml:space="preserve"> </w:t>
      </w:r>
      <w:r w:rsidRPr="00007929">
        <w:rPr>
          <w:rFonts w:ascii="Palatino-Bold" w:eastAsia="Palatino-Roman" w:hAnsi="Palatino-Bold" w:cs="Palatino-Bold"/>
          <w:b/>
          <w:bCs/>
          <w:i/>
        </w:rPr>
        <w:t>utility against revenues in the period in which the loss occurs</w:t>
      </w:r>
      <w:r w:rsidRPr="00007929">
        <w:rPr>
          <w:rFonts w:ascii="Palatino-Roman" w:eastAsia="Palatino-Roman" w:cs="Palatino-Roman"/>
          <w:i/>
        </w:rPr>
        <w:t>,</w:t>
      </w:r>
      <w:r w:rsidRPr="00007929">
        <w:rPr>
          <w:rFonts w:ascii="Palatino-Roman" w:eastAsia="Palatino-Roman" w:cs="Palatino-Roman"/>
          <w:sz w:val="24"/>
          <w:szCs w:val="24"/>
        </w:rPr>
        <w:t xml:space="preserve"> not in the period of</w:t>
      </w:r>
      <w:r w:rsidR="00C61DCD"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 xml:space="preserve">sale. Note also that the lower-of-cost-or-market method is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>a conservative approach to</w:t>
      </w:r>
      <w:r w:rsidR="00C61DCD"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>inventory valuation</w:t>
      </w:r>
      <w:r w:rsidRPr="00007929">
        <w:rPr>
          <w:rFonts w:ascii="Palatino-Roman" w:eastAsia="Palatino-Roman" w:cs="Palatino-Roman"/>
          <w:sz w:val="24"/>
          <w:szCs w:val="24"/>
        </w:rPr>
        <w:t>. That is, when doubt exists about the value of an asset, a company</w:t>
      </w:r>
      <w:r w:rsidR="00C61DCD"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should use the lower value for the asset, which also reduces net income.</w:t>
      </w:r>
    </w:p>
    <w:p w:rsidR="00C61DCD" w:rsidRPr="00007929" w:rsidRDefault="00C61DCD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8"/>
          <w:szCs w:val="24"/>
        </w:rPr>
      </w:pPr>
      <w:r w:rsidRPr="00007929">
        <w:rPr>
          <w:rFonts w:ascii="TheSans-B7Bold" w:hAnsi="TheSans-B7Bold" w:cs="TheSans-B7Bold"/>
          <w:b/>
          <w:bCs/>
          <w:sz w:val="28"/>
          <w:szCs w:val="24"/>
        </w:rPr>
        <w:t>Ceiling and Floor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>Why use replacement cost to represent market value? Because a decline in the replacement</w:t>
      </w:r>
      <w:r w:rsidR="00C61DCD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cost of an item usually reflects or predicts a decline in selling price. Using</w:t>
      </w:r>
      <w:r w:rsidR="00C61DCD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replacement cost allows a company to maintain a consistent rate of gross profit on sales</w:t>
      </w:r>
      <w:r w:rsidR="00C61DCD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(normal profit margin). Sometimes, however, a reduction in the replacement cost of an</w:t>
      </w:r>
      <w:r w:rsidR="00C61DCD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item fails to indicate a corresponding reduction in its utility. This requires using two</w:t>
      </w:r>
      <w:r w:rsidR="00C61DCD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additional valuation limitations to value ending inventory</w:t>
      </w:r>
      <w:r w:rsidR="00DA0B23" w:rsidRPr="00007929">
        <w:rPr>
          <w:rFonts w:ascii="Palatino-Roman" w:eastAsia="Palatino-Roman" w:cs="Palatino-Roman"/>
          <w:sz w:val="24"/>
          <w:szCs w:val="24"/>
        </w:rPr>
        <w:t xml:space="preserve">: </w:t>
      </w:r>
      <w:r w:rsidRPr="00007929">
        <w:rPr>
          <w:rFonts w:ascii="Palatino-Roman" w:eastAsia="Palatino-Roman" w:cs="Palatino-Roman"/>
          <w:sz w:val="24"/>
          <w:szCs w:val="24"/>
        </w:rPr>
        <w:t>net realizable value and</w:t>
      </w:r>
      <w:r w:rsidR="00C61DCD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net realizable value less a normal profit margin.</w:t>
      </w:r>
    </w:p>
    <w:p w:rsidR="00DA0B23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Net realizable value (NRV) </w:t>
      </w:r>
      <w:r w:rsidRPr="00007929">
        <w:rPr>
          <w:rFonts w:ascii="Palatino-Roman" w:eastAsia="Palatino-Roman" w:cs="Palatino-Roman"/>
          <w:sz w:val="24"/>
          <w:szCs w:val="24"/>
        </w:rPr>
        <w:t>is the estimated selling price in the ordinary course of</w:t>
      </w:r>
      <w:r w:rsidR="00DA0B23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business, less reasonably predictable costs of completion and disposal (often referred</w:t>
      </w:r>
      <w:r w:rsidR="00DA0B23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 xml:space="preserve">to as net selling price). 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lastRenderedPageBreak/>
        <w:t>A normal profit margin is subtracted from that amount to arrive</w:t>
      </w:r>
      <w:r w:rsidR="00DA0B23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 xml:space="preserve">at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>net realizable value less a normal profit margin</w:t>
      </w:r>
      <w:r w:rsidRPr="00007929">
        <w:rPr>
          <w:rFonts w:ascii="Palatino-Roman" w:eastAsia="Palatino-Roman" w:cs="Palatino-Roman"/>
          <w:sz w:val="24"/>
          <w:szCs w:val="24"/>
        </w:rPr>
        <w:t>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To illustrate, assume that Jerry Mander Corp. has unfinished inventory with a sales</w:t>
      </w:r>
      <w:r w:rsidR="00DA0B23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value of $1,000, estimated cost of completion and disposal of $300, and a normal profit</w:t>
      </w:r>
      <w:r w:rsidR="00DA0B23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margin of 10 percent of sales. Jerry Mander determines the following net realizable</w:t>
      </w:r>
      <w:r w:rsidR="00DA0B23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value.</w:t>
      </w:r>
    </w:p>
    <w:p w:rsidR="0027752D" w:rsidRPr="00007929" w:rsidRDefault="0027752D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18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  <w:r w:rsidRPr="00007929">
        <w:rPr>
          <w:rFonts w:ascii="TheSans-B7Bold" w:hAnsi="TheSans-B7Bold" w:cs="TheSans-B7Bold"/>
          <w:b/>
          <w:bCs/>
          <w:noProof/>
          <w:sz w:val="24"/>
          <w:szCs w:val="24"/>
        </w:rPr>
        <w:drawing>
          <wp:inline distT="0" distB="0" distL="0" distR="0">
            <wp:extent cx="6858000" cy="1251786"/>
            <wp:effectExtent l="19050" t="0" r="0" b="0"/>
            <wp:docPr id="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5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52D" w:rsidRPr="00007929" w:rsidRDefault="0027752D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18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Bold" w:hAnsi="Palatino-Bold" w:cs="Palatino-Bold"/>
          <w:b/>
          <w:bCs/>
          <w:i/>
        </w:rPr>
      </w:pPr>
      <w:r w:rsidRPr="00007929">
        <w:rPr>
          <w:rFonts w:ascii="Palatino-Bold" w:hAnsi="Palatino-Bold" w:cs="Palatino-Bold"/>
          <w:b/>
          <w:bCs/>
          <w:i/>
        </w:rPr>
        <w:t>The general lower-of-cost-or-market rule is: A company values inventory at</w:t>
      </w:r>
      <w:r w:rsidR="00DA0B23" w:rsidRPr="00007929">
        <w:rPr>
          <w:rFonts w:ascii="Palatino-Bold" w:hAnsi="Palatino-Bold" w:cs="Palatino-Bold"/>
          <w:b/>
          <w:bCs/>
          <w:i/>
        </w:rPr>
        <w:t xml:space="preserve"> </w:t>
      </w:r>
      <w:r w:rsidRPr="00007929">
        <w:rPr>
          <w:rFonts w:ascii="Palatino-Bold" w:hAnsi="Palatino-Bold" w:cs="Palatino-Bold"/>
          <w:b/>
          <w:bCs/>
          <w:i/>
        </w:rPr>
        <w:t>the lower-of-cost-or-market, with market limited to an amount that is not more</w:t>
      </w:r>
      <w:r w:rsidR="00DA0B23" w:rsidRPr="00007929">
        <w:rPr>
          <w:rFonts w:ascii="Palatino-Bold" w:hAnsi="Palatino-Bold" w:cs="Palatino-Bold"/>
          <w:b/>
          <w:bCs/>
          <w:i/>
        </w:rPr>
        <w:t xml:space="preserve"> </w:t>
      </w:r>
      <w:r w:rsidRPr="00007929">
        <w:rPr>
          <w:rFonts w:ascii="Palatino-Bold" w:hAnsi="Palatino-Bold" w:cs="Palatino-Bold"/>
          <w:b/>
          <w:bCs/>
          <w:i/>
        </w:rPr>
        <w:t>than net realizable value or less than net realizable value less a normal profit</w:t>
      </w:r>
      <w:r w:rsidR="00DA0B23" w:rsidRPr="00007929">
        <w:rPr>
          <w:rFonts w:ascii="Palatino-Bold" w:hAnsi="Palatino-Bold" w:cs="Palatino-Bold"/>
          <w:b/>
          <w:bCs/>
          <w:i/>
        </w:rPr>
        <w:t xml:space="preserve"> </w:t>
      </w:r>
      <w:r w:rsidRPr="00007929">
        <w:rPr>
          <w:rFonts w:ascii="Palatino-Bold" w:hAnsi="Palatino-Bold" w:cs="Palatino-Bold"/>
          <w:b/>
          <w:bCs/>
          <w:i/>
        </w:rPr>
        <w:t xml:space="preserve">margin. </w:t>
      </w:r>
    </w:p>
    <w:p w:rsidR="0027752D" w:rsidRPr="00007929" w:rsidRDefault="0027752D" w:rsidP="00D61876">
      <w:pPr>
        <w:autoSpaceDE w:val="0"/>
        <w:autoSpaceDN w:val="0"/>
        <w:adjustRightInd w:val="0"/>
        <w:ind w:left="0"/>
        <w:rPr>
          <w:rFonts w:ascii="Palatino-Bold" w:hAnsi="Palatino-Bold" w:cs="Palatino-Bold"/>
          <w:b/>
          <w:bCs/>
          <w:i/>
          <w:sz w:val="18"/>
        </w:rPr>
      </w:pPr>
    </w:p>
    <w:p w:rsidR="0027752D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  <w:r w:rsidRPr="00007929">
        <w:rPr>
          <w:rFonts w:ascii="Palatino-Roman" w:eastAsia="Palatino-Roman" w:hAnsi="Palatino-Bold" w:cs="Palatino-Roman"/>
          <w:sz w:val="24"/>
          <w:szCs w:val="24"/>
        </w:rPr>
        <w:t xml:space="preserve">The </w:t>
      </w:r>
      <w:r w:rsidRPr="00007929">
        <w:rPr>
          <w:rFonts w:ascii="Palatino-Bold" w:hAnsi="Palatino-Bold" w:cs="Palatino-Bold"/>
          <w:b/>
          <w:bCs/>
          <w:sz w:val="24"/>
          <w:szCs w:val="24"/>
        </w:rPr>
        <w:t xml:space="preserve">upper (ceiling) </w:t>
      </w:r>
      <w:r w:rsidRPr="00007929">
        <w:rPr>
          <w:rFonts w:ascii="Palatino-Roman" w:eastAsia="Palatino-Roman" w:hAnsi="Palatino-Bold" w:cs="Palatino-Roman"/>
          <w:sz w:val="24"/>
          <w:szCs w:val="24"/>
        </w:rPr>
        <w:t xml:space="preserve">is the net realizable value of inventory. The </w:t>
      </w:r>
      <w:r w:rsidRPr="00007929">
        <w:rPr>
          <w:rFonts w:ascii="Palatino-Bold" w:hAnsi="Palatino-Bold" w:cs="Palatino-Bold"/>
          <w:b/>
          <w:bCs/>
          <w:sz w:val="24"/>
          <w:szCs w:val="24"/>
        </w:rPr>
        <w:t xml:space="preserve">lower (floor) </w:t>
      </w:r>
      <w:r w:rsidRPr="00007929">
        <w:rPr>
          <w:rFonts w:ascii="Palatino-Roman" w:eastAsia="Palatino-Roman" w:hAnsi="Palatino-Bold" w:cs="Palatino-Roman"/>
          <w:sz w:val="24"/>
          <w:szCs w:val="24"/>
        </w:rPr>
        <w:t xml:space="preserve">is the net realizable value less a normal profit margin. </w:t>
      </w:r>
    </w:p>
    <w:p w:rsidR="00935F7E" w:rsidRPr="00007929" w:rsidRDefault="00935F7E" w:rsidP="00D61876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12"/>
          <w:szCs w:val="24"/>
        </w:rPr>
      </w:pPr>
    </w:p>
    <w:p w:rsidR="0027752D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  <w:r w:rsidRPr="00007929">
        <w:rPr>
          <w:rFonts w:ascii="Palatino-Roman" w:eastAsia="Palatino-Roman" w:hAnsi="Palatino-Bold" w:cs="Palatino-Roman"/>
          <w:sz w:val="24"/>
          <w:szCs w:val="24"/>
        </w:rPr>
        <w:t>What is the rationale for these two</w:t>
      </w:r>
      <w:r w:rsidR="00DA0B23" w:rsidRPr="00007929">
        <w:rPr>
          <w:rFonts w:ascii="Palatino-Roman" w:eastAsia="Palatino-Roman" w:hAnsi="Palatino-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Palatino-Bold" w:cs="Palatino-Roman"/>
          <w:sz w:val="24"/>
          <w:szCs w:val="24"/>
        </w:rPr>
        <w:t xml:space="preserve">limitations? </w:t>
      </w:r>
    </w:p>
    <w:p w:rsidR="00D61876" w:rsidRPr="00007929" w:rsidRDefault="00D61876" w:rsidP="0027752D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Palatino-Roman" w:eastAsia="Palatino-Roman" w:hAnsi="Palatino-Bold" w:cs="Palatino-Roman"/>
          <w:sz w:val="24"/>
          <w:szCs w:val="24"/>
        </w:rPr>
      </w:pPr>
      <w:r w:rsidRPr="00007929">
        <w:rPr>
          <w:rFonts w:ascii="Palatino-Roman" w:eastAsia="Palatino-Roman" w:hAnsi="Palatino-Bold" w:cs="Palatino-Roman"/>
          <w:sz w:val="24"/>
          <w:szCs w:val="24"/>
        </w:rPr>
        <w:t>Establishing these limits for the value of the inventory prevents companies</w:t>
      </w:r>
      <w:r w:rsidR="00DA0B23" w:rsidRPr="00007929">
        <w:rPr>
          <w:rFonts w:ascii="Palatino-Roman" w:eastAsia="Palatino-Roman" w:hAnsi="Palatino-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Palatino-Bold" w:cs="Palatino-Roman"/>
          <w:sz w:val="24"/>
          <w:szCs w:val="24"/>
        </w:rPr>
        <w:t>from over- or understating inventory.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  <w:r w:rsidRPr="00007929">
        <w:rPr>
          <w:rFonts w:ascii="Palatino-Roman" w:eastAsia="Palatino-Roman" w:hAnsi="Palatino-Bold" w:cs="Palatino-Roman"/>
          <w:sz w:val="24"/>
          <w:szCs w:val="24"/>
        </w:rPr>
        <w:t xml:space="preserve">The maximum limitation, </w:t>
      </w:r>
      <w:r w:rsidRPr="00007929">
        <w:rPr>
          <w:rFonts w:ascii="Palatino-Bold" w:hAnsi="Palatino-Bold" w:cs="Palatino-Bold"/>
          <w:b/>
          <w:bCs/>
          <w:sz w:val="24"/>
          <w:szCs w:val="24"/>
        </w:rPr>
        <w:t xml:space="preserve">not to exceed the net realizable value (ceiling), </w:t>
      </w:r>
      <w:r w:rsidRPr="00007929">
        <w:rPr>
          <w:rFonts w:ascii="Palatino-Roman" w:eastAsia="Palatino-Roman" w:hAnsi="Palatino-Bold" w:cs="Palatino-Roman"/>
          <w:sz w:val="24"/>
          <w:szCs w:val="24"/>
        </w:rPr>
        <w:t>prevents</w:t>
      </w:r>
      <w:r w:rsidR="00DA0B23" w:rsidRPr="00007929">
        <w:rPr>
          <w:rFonts w:ascii="Palatino-Roman" w:eastAsia="Palatino-Roman" w:hAnsi="Palatino-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Palatino-Bold" w:cs="Palatino-Roman"/>
          <w:sz w:val="24"/>
          <w:szCs w:val="24"/>
        </w:rPr>
        <w:t>overstatement of the value of obsolete, damaged, or shopworn inventories.</w:t>
      </w:r>
      <w:r w:rsidR="00DA0B23" w:rsidRPr="00007929">
        <w:rPr>
          <w:rFonts w:ascii="Palatino-Roman" w:eastAsia="Palatino-Roman" w:hAnsi="Palatino-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Palatino-Bold" w:cs="Palatino-Roman"/>
          <w:sz w:val="24"/>
          <w:szCs w:val="24"/>
        </w:rPr>
        <w:t>That is, if the replacement cost of an item exceeds its net realizable value, a company</w:t>
      </w:r>
      <w:r w:rsidR="00DA0B23" w:rsidRPr="00007929">
        <w:rPr>
          <w:rFonts w:ascii="Palatino-Roman" w:eastAsia="Palatino-Roman" w:hAnsi="Palatino-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Palatino-Bold" w:cs="Palatino-Roman"/>
          <w:sz w:val="24"/>
          <w:szCs w:val="24"/>
        </w:rPr>
        <w:t>should not report inventory at replacement cost. The company can receive only</w:t>
      </w:r>
      <w:r w:rsidR="00DA0B23" w:rsidRPr="00007929">
        <w:rPr>
          <w:rFonts w:ascii="Palatino-Roman" w:eastAsia="Palatino-Roman" w:hAnsi="Palatino-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Palatino-Bold" w:cs="Palatino-Roman"/>
          <w:sz w:val="24"/>
          <w:szCs w:val="24"/>
        </w:rPr>
        <w:t>the selling price less cost of disposal. To report the inventory at replacement cost</w:t>
      </w:r>
      <w:r w:rsidR="00DA0B23" w:rsidRPr="00007929">
        <w:rPr>
          <w:rFonts w:ascii="Palatino-Roman" w:eastAsia="Palatino-Roman" w:hAnsi="Palatino-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Palatino-Bold" w:cs="Palatino-Roman"/>
          <w:sz w:val="24"/>
          <w:szCs w:val="24"/>
        </w:rPr>
        <w:t>would result in an overstatement of inventory and understatement of the loss in the</w:t>
      </w:r>
      <w:r w:rsidR="00DA0B23" w:rsidRPr="00007929">
        <w:rPr>
          <w:rFonts w:ascii="Palatino-Roman" w:eastAsia="Palatino-Roman" w:hAnsi="Palatino-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Palatino-Bold" w:cs="Palatino-Roman"/>
          <w:sz w:val="24"/>
          <w:szCs w:val="24"/>
        </w:rPr>
        <w:t>current period.</w:t>
      </w:r>
    </w:p>
    <w:p w:rsidR="00DA0B23" w:rsidRPr="00007929" w:rsidRDefault="00DA0B23" w:rsidP="00D61876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  <w:r w:rsidRPr="00007929">
        <w:rPr>
          <w:rFonts w:ascii="Palatino-Roman" w:eastAsia="Palatino-Roman" w:hAnsi="Palatino-Bold" w:cs="Palatino-Roman"/>
          <w:sz w:val="24"/>
          <w:szCs w:val="24"/>
        </w:rPr>
        <w:t xml:space="preserve">To illustrate, assume that </w:t>
      </w:r>
      <w:r w:rsidRPr="00007929">
        <w:rPr>
          <w:rFonts w:ascii="Palatino-Bold" w:hAnsi="Palatino-Bold" w:cs="Palatino-Bold"/>
          <w:b/>
          <w:bCs/>
          <w:sz w:val="24"/>
          <w:szCs w:val="24"/>
        </w:rPr>
        <w:t xml:space="preserve">Staples </w:t>
      </w:r>
      <w:r w:rsidRPr="00007929">
        <w:rPr>
          <w:rFonts w:ascii="Palatino-Roman" w:eastAsia="Palatino-Roman" w:hAnsi="Palatino-Bold" w:cs="Palatino-Roman"/>
          <w:sz w:val="24"/>
          <w:szCs w:val="24"/>
        </w:rPr>
        <w:t>paid $1,000 for a color laser printer that it can</w:t>
      </w:r>
      <w:r w:rsidR="00DA0B23" w:rsidRPr="00007929">
        <w:rPr>
          <w:rFonts w:ascii="Palatino-Roman" w:eastAsia="Palatino-Roman" w:hAnsi="Palatino-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Palatino-Bold" w:cs="Palatino-Roman"/>
          <w:sz w:val="24"/>
          <w:szCs w:val="24"/>
        </w:rPr>
        <w:t>now replace for $900. The printer</w:t>
      </w:r>
      <w:r w:rsidRPr="00007929">
        <w:rPr>
          <w:rFonts w:ascii="Palatino-Roman" w:eastAsia="Palatino-Roman" w:hAnsi="Palatino-Bold" w:cs="Palatino-Roman" w:hint="eastAsia"/>
          <w:sz w:val="24"/>
          <w:szCs w:val="24"/>
        </w:rPr>
        <w:t>’</w:t>
      </w:r>
      <w:r w:rsidRPr="00007929">
        <w:rPr>
          <w:rFonts w:ascii="Palatino-Roman" w:eastAsia="Palatino-Roman" w:hAnsi="Palatino-Bold" w:cs="Palatino-Roman"/>
          <w:sz w:val="24"/>
          <w:szCs w:val="24"/>
        </w:rPr>
        <w:t>s net realizable value is $700. At what amount should</w:t>
      </w:r>
      <w:r w:rsidR="00DA0B23" w:rsidRPr="00007929">
        <w:rPr>
          <w:rFonts w:ascii="Palatino-Roman" w:eastAsia="Palatino-Roman" w:hAnsi="Palatino-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Palatino-Bold" w:cs="Palatino-Roman"/>
          <w:sz w:val="24"/>
          <w:szCs w:val="24"/>
        </w:rPr>
        <w:t>Staples report the laser printer in its financial statements? To report the replacement</w:t>
      </w:r>
      <w:r w:rsidR="00DA0B23" w:rsidRPr="00007929">
        <w:rPr>
          <w:rFonts w:ascii="Palatino-Roman" w:eastAsia="Palatino-Roman" w:hAnsi="Palatino-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Palatino-Bold" w:cs="Palatino-Roman"/>
          <w:sz w:val="24"/>
          <w:szCs w:val="24"/>
        </w:rPr>
        <w:t>cost of $900 overstates the ending inventory and understates the loss for the period.</w:t>
      </w:r>
    </w:p>
    <w:p w:rsidR="00B60DB5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  <w:r w:rsidRPr="00007929">
        <w:rPr>
          <w:rFonts w:ascii="Palatino-Roman" w:eastAsia="Palatino-Roman" w:hAnsi="Palatino-Bold" w:cs="Palatino-Roman"/>
          <w:sz w:val="24"/>
          <w:szCs w:val="24"/>
        </w:rPr>
        <w:t>Therefore, Staples should report the printer at $700.</w:t>
      </w:r>
      <w:r w:rsidR="00DA0B23" w:rsidRPr="00007929">
        <w:rPr>
          <w:rFonts w:ascii="Palatino-Roman" w:eastAsia="Palatino-Roman" w:hAnsi="Palatino-Bold" w:cs="Palatino-Roman"/>
          <w:sz w:val="24"/>
          <w:szCs w:val="24"/>
        </w:rPr>
        <w:t xml:space="preserve"> </w:t>
      </w:r>
    </w:p>
    <w:p w:rsidR="00B60DB5" w:rsidRPr="00007929" w:rsidRDefault="00B60DB5" w:rsidP="00D61876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  <w:r w:rsidRPr="00007929">
        <w:rPr>
          <w:rFonts w:ascii="Palatino-Roman" w:eastAsia="Palatino-Roman" w:hAnsi="Palatino-Bold" w:cs="Palatino-Roman"/>
          <w:sz w:val="24"/>
          <w:szCs w:val="24"/>
        </w:rPr>
        <w:t xml:space="preserve">The minimum limitation (floor) is </w:t>
      </w:r>
      <w:r w:rsidRPr="00007929">
        <w:rPr>
          <w:rFonts w:ascii="Palatino-Bold" w:hAnsi="Palatino-Bold" w:cs="Palatino-Bold"/>
          <w:b/>
          <w:bCs/>
          <w:sz w:val="24"/>
          <w:szCs w:val="24"/>
        </w:rPr>
        <w:t>not to be less than net realizable value</w:t>
      </w:r>
      <w:r w:rsidR="00DA0B23" w:rsidRPr="00007929">
        <w:rPr>
          <w:rFonts w:ascii="Palatino-Roman" w:eastAsia="Palatino-Roman" w:hAnsi="Palatino-Bold" w:cs="Palatino-Roman"/>
          <w:sz w:val="24"/>
          <w:szCs w:val="24"/>
        </w:rPr>
        <w:t xml:space="preserve"> </w:t>
      </w:r>
      <w:r w:rsidRPr="00007929">
        <w:rPr>
          <w:rFonts w:ascii="Palatino-Bold" w:hAnsi="Palatino-Bold" w:cs="Palatino-Bold"/>
          <w:b/>
          <w:bCs/>
          <w:sz w:val="24"/>
          <w:szCs w:val="24"/>
        </w:rPr>
        <w:t xml:space="preserve">reduced by an allowance for an approximately normal profit margin. </w:t>
      </w:r>
      <w:r w:rsidRPr="00007929">
        <w:rPr>
          <w:rFonts w:ascii="Palatino-Roman" w:eastAsia="Palatino-Roman" w:hAnsi="Palatino-Bold" w:cs="Palatino-Roman"/>
          <w:sz w:val="24"/>
          <w:szCs w:val="24"/>
        </w:rPr>
        <w:t>The floor</w:t>
      </w:r>
      <w:r w:rsidR="00DA0B23" w:rsidRPr="00007929">
        <w:rPr>
          <w:rFonts w:ascii="Palatino-Roman" w:eastAsia="Palatino-Roman" w:hAnsi="Palatino-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Palatino-Bold" w:cs="Palatino-Roman"/>
          <w:sz w:val="24"/>
          <w:szCs w:val="24"/>
        </w:rPr>
        <w:t>establishes a value below which a company should not price inventory, regardless</w:t>
      </w:r>
      <w:r w:rsidR="00DA0B23" w:rsidRPr="00007929">
        <w:rPr>
          <w:rFonts w:ascii="Palatino-Roman" w:eastAsia="Palatino-Roman" w:hAnsi="Palatino-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Palatino-Bold" w:cs="Palatino-Roman"/>
          <w:sz w:val="24"/>
          <w:szCs w:val="24"/>
        </w:rPr>
        <w:t>of replacement cost. It makes no sense to price inventory below net realizable</w:t>
      </w:r>
      <w:r w:rsidR="00DA0B23" w:rsidRPr="00007929">
        <w:rPr>
          <w:rFonts w:ascii="Palatino-Roman" w:eastAsia="Palatino-Roman" w:hAnsi="Palatino-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Palatino-Bold" w:cs="Palatino-Roman"/>
          <w:sz w:val="24"/>
          <w:szCs w:val="24"/>
        </w:rPr>
        <w:t>value less a normal margin. This minimum amount (floor) measures what</w:t>
      </w:r>
      <w:r w:rsidR="00DA0B23" w:rsidRPr="00007929">
        <w:rPr>
          <w:rFonts w:ascii="Palatino-Roman" w:eastAsia="Palatino-Roman" w:hAnsi="Palatino-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Palatino-Bold" w:cs="Palatino-Roman"/>
          <w:sz w:val="24"/>
          <w:szCs w:val="24"/>
        </w:rPr>
        <w:t>the company can receive for the inventory and still earn a normal profit. Use of a</w:t>
      </w:r>
      <w:r w:rsidR="00DA0B23" w:rsidRPr="00007929">
        <w:rPr>
          <w:rFonts w:ascii="Palatino-Roman" w:eastAsia="Palatino-Roman" w:hAnsi="Palatino-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Palatino-Bold" w:cs="Palatino-Roman"/>
          <w:sz w:val="24"/>
          <w:szCs w:val="24"/>
        </w:rPr>
        <w:t>floor deters understatement of inventory and overstatement of the loss in the current</w:t>
      </w:r>
      <w:r w:rsidR="00DA0B23" w:rsidRPr="00007929">
        <w:rPr>
          <w:rFonts w:ascii="Palatino-Roman" w:eastAsia="Palatino-Roman" w:hAnsi="Palatino-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Palatino-Bold" w:cs="Palatino-Roman"/>
          <w:sz w:val="24"/>
          <w:szCs w:val="24"/>
        </w:rPr>
        <w:t>period.</w:t>
      </w:r>
    </w:p>
    <w:p w:rsidR="00B60DB5" w:rsidRPr="00007929" w:rsidRDefault="00B60DB5" w:rsidP="00D61876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Palatino-Bold" w:cs="Palatino-Roman"/>
          <w:sz w:val="24"/>
          <w:szCs w:val="24"/>
        </w:rPr>
      </w:pPr>
      <w:r w:rsidRPr="00007929">
        <w:rPr>
          <w:rFonts w:ascii="Palatino-Roman" w:eastAsia="Palatino-Roman" w:hAnsi="Palatino-Bold" w:cs="Palatino-Roman"/>
          <w:sz w:val="24"/>
          <w:szCs w:val="24"/>
        </w:rPr>
        <w:lastRenderedPageBreak/>
        <w:t xml:space="preserve">Illustration </w:t>
      </w:r>
      <w:r w:rsidR="00B60DB5" w:rsidRPr="00007929">
        <w:rPr>
          <w:rFonts w:ascii="Palatino-Roman" w:eastAsia="Palatino-Roman" w:hAnsi="Palatino-Bold" w:cs="Palatino-Roman"/>
          <w:sz w:val="24"/>
          <w:szCs w:val="24"/>
        </w:rPr>
        <w:t>below</w:t>
      </w:r>
      <w:r w:rsidRPr="00007929">
        <w:rPr>
          <w:rFonts w:ascii="Palatino-Roman" w:eastAsia="Palatino-Roman" w:hAnsi="Palatino-Bold" w:cs="Palatino-Roman"/>
          <w:sz w:val="24"/>
          <w:szCs w:val="24"/>
        </w:rPr>
        <w:t xml:space="preserve"> graphically presents the guidelines for valuing inventory</w:t>
      </w:r>
      <w:r w:rsidR="00DA0B23" w:rsidRPr="00007929">
        <w:rPr>
          <w:rFonts w:ascii="Palatino-Roman" w:eastAsia="Palatino-Roman" w:hAnsi="Palatino-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Palatino-Bold" w:cs="Palatino-Roman"/>
          <w:sz w:val="24"/>
          <w:szCs w:val="24"/>
        </w:rPr>
        <w:t>at the lower-of-cost-or-market.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  <w:r w:rsidRPr="00007929">
        <w:rPr>
          <w:rFonts w:ascii="TheSans-B7Bold" w:hAnsi="TheSans-B7Bold" w:cs="TheSans-B7Bold"/>
          <w:b/>
          <w:bCs/>
          <w:noProof/>
          <w:sz w:val="24"/>
          <w:szCs w:val="24"/>
        </w:rPr>
        <w:drawing>
          <wp:inline distT="0" distB="0" distL="0" distR="0">
            <wp:extent cx="6850639" cy="3571875"/>
            <wp:effectExtent l="19050" t="0" r="7361" b="0"/>
            <wp:docPr id="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7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F7E" w:rsidRPr="00007929" w:rsidRDefault="00935F7E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8"/>
          <w:szCs w:val="28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8"/>
          <w:szCs w:val="28"/>
        </w:rPr>
      </w:pPr>
      <w:r w:rsidRPr="00007929">
        <w:rPr>
          <w:rFonts w:ascii="TheSans-B7Bold" w:hAnsi="TheSans-B7Bold" w:cs="TheSans-B7Bold"/>
          <w:b/>
          <w:bCs/>
          <w:sz w:val="28"/>
          <w:szCs w:val="28"/>
        </w:rPr>
        <w:t>How Lower-of-Cost-or-Market Works</w:t>
      </w:r>
    </w:p>
    <w:p w:rsidR="00935F7E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The </w:t>
      </w:r>
      <w:r w:rsidRPr="00007929">
        <w:rPr>
          <w:rFonts w:ascii="Palatino-Bold" w:hAnsi="Palatino-Bold" w:cs="Palatino-Bold"/>
          <w:b/>
          <w:bCs/>
          <w:sz w:val="24"/>
          <w:szCs w:val="24"/>
        </w:rPr>
        <w:t xml:space="preserve">designated market value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is the amount that a company compares to cost. It is </w:t>
      </w:r>
      <w:r w:rsidRPr="00007929">
        <w:rPr>
          <w:rFonts w:ascii="Palatino-Bold" w:hAnsi="Palatino-Bold" w:cs="Palatino-Bold"/>
          <w:b/>
          <w:bCs/>
          <w:sz w:val="24"/>
          <w:szCs w:val="24"/>
        </w:rPr>
        <w:t>always</w:t>
      </w:r>
      <w:r w:rsidR="00D32411" w:rsidRPr="00007929">
        <w:rPr>
          <w:rFonts w:ascii="Palatino-Bold" w:hAnsi="Palatino-Bold" w:cs="Palatino-Bold"/>
          <w:b/>
          <w:bCs/>
          <w:sz w:val="24"/>
          <w:szCs w:val="24"/>
        </w:rPr>
        <w:t xml:space="preserve"> </w:t>
      </w:r>
      <w:r w:rsidRPr="00007929">
        <w:rPr>
          <w:rFonts w:ascii="Palatino-Bold" w:hAnsi="Palatino-Bold" w:cs="Palatino-Bold"/>
          <w:b/>
          <w:bCs/>
          <w:sz w:val="24"/>
          <w:szCs w:val="24"/>
        </w:rPr>
        <w:t>the middle value of three amounts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: replacement cost, net realizable </w:t>
      </w:r>
      <w:r w:rsidR="007C65FB" w:rsidRPr="00007929">
        <w:rPr>
          <w:rFonts w:ascii="Palatino-Roman" w:eastAsia="Palatino-Roman" w:hAnsi="TheSans-B7Bold" w:cs="Palatino-Roman"/>
          <w:sz w:val="24"/>
          <w:szCs w:val="24"/>
        </w:rPr>
        <w:t>value (</w:t>
      </w:r>
      <w:r w:rsidR="00935F7E" w:rsidRPr="00007929">
        <w:rPr>
          <w:rFonts w:ascii="Palatino-Roman" w:eastAsia="Palatino-Roman" w:hAnsi="TheSans-B7Bold" w:cs="Palatino-Roman"/>
          <w:sz w:val="24"/>
          <w:szCs w:val="24"/>
        </w:rPr>
        <w:t>ceiling)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, and</w:t>
      </w:r>
      <w:r w:rsidR="00D32411" w:rsidRPr="00007929">
        <w:rPr>
          <w:rFonts w:ascii="Palatino-Bold" w:hAnsi="Palatino-Bold" w:cs="Palatino-Bold"/>
          <w:b/>
          <w:bCs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net realizable value less a normal profit </w:t>
      </w:r>
      <w:r w:rsidR="007C65FB" w:rsidRPr="00007929">
        <w:rPr>
          <w:rFonts w:ascii="Palatino-Roman" w:eastAsia="Palatino-Roman" w:hAnsi="TheSans-B7Bold" w:cs="Palatino-Roman"/>
          <w:sz w:val="24"/>
          <w:szCs w:val="24"/>
        </w:rPr>
        <w:t>margin (</w:t>
      </w:r>
      <w:r w:rsidR="00935F7E" w:rsidRPr="00007929">
        <w:rPr>
          <w:rFonts w:ascii="Palatino-Roman" w:eastAsia="Palatino-Roman" w:hAnsi="TheSans-B7Bold" w:cs="Palatino-Roman"/>
          <w:sz w:val="24"/>
          <w:szCs w:val="24"/>
        </w:rPr>
        <w:t>floor)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. 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Bold" w:hAnsi="Palatino-Bold" w:cs="Palatino-Bold"/>
          <w:b/>
          <w:bCs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>To illustrate how to compute designated</w:t>
      </w:r>
      <w:r w:rsidR="00D32411" w:rsidRPr="00007929">
        <w:rPr>
          <w:rFonts w:ascii="Palatino-Bold" w:hAnsi="Palatino-Bold" w:cs="Palatino-Bold"/>
          <w:b/>
          <w:bCs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market value, assume the information relative to the inventory of Regner Foods,</w:t>
      </w:r>
      <w:r w:rsidR="00D32411" w:rsidRPr="00007929">
        <w:rPr>
          <w:rFonts w:ascii="Palatino-Bold" w:hAnsi="Palatino-Bold" w:cs="Palatino-Bold"/>
          <w:b/>
          <w:bCs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Inc., as shown in Illustration </w:t>
      </w:r>
      <w:r w:rsidR="00935F7E" w:rsidRPr="00007929">
        <w:rPr>
          <w:rFonts w:ascii="Palatino-Roman" w:eastAsia="Palatino-Roman" w:hAnsi="TheSans-B7Bold" w:cs="Palatino-Roman"/>
          <w:sz w:val="24"/>
          <w:szCs w:val="24"/>
        </w:rPr>
        <w:t>2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-4.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  <w:r w:rsidRPr="00007929">
        <w:rPr>
          <w:rFonts w:ascii="TheSans-B7Bold" w:hAnsi="TheSans-B7Bold" w:cs="TheSans-B7Bold"/>
          <w:b/>
          <w:bCs/>
          <w:noProof/>
          <w:sz w:val="24"/>
          <w:szCs w:val="24"/>
        </w:rPr>
        <w:drawing>
          <wp:inline distT="0" distB="0" distL="0" distR="0">
            <wp:extent cx="6858000" cy="3219450"/>
            <wp:effectExtent l="19050" t="0" r="0" b="0"/>
            <wp:docPr id="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lastRenderedPageBreak/>
        <w:t>Regner Foods then compares designated market value to cost to determine the</w:t>
      </w:r>
      <w:r w:rsidR="0027752D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="00D32411" w:rsidRPr="00007929">
        <w:rPr>
          <w:rFonts w:ascii="Palatino-Roman" w:eastAsia="Palatino-Roman" w:cs="Palatino-Roman"/>
          <w:sz w:val="24"/>
          <w:szCs w:val="24"/>
        </w:rPr>
        <w:t>Lower-of-cost-or-market</w:t>
      </w:r>
      <w:r w:rsidRPr="00007929">
        <w:rPr>
          <w:rFonts w:ascii="Palatino-Roman" w:eastAsia="Palatino-Roman" w:cs="Palatino-Roman"/>
          <w:sz w:val="24"/>
          <w:szCs w:val="24"/>
        </w:rPr>
        <w:t>. It determines the final inventory value as shown in Illustration</w:t>
      </w:r>
      <w:r w:rsidR="0027752D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="007C65FB" w:rsidRPr="00007929">
        <w:rPr>
          <w:rFonts w:ascii="Palatino-Roman" w:eastAsia="Palatino-Roman" w:cs="Palatino-Roman"/>
          <w:sz w:val="24"/>
          <w:szCs w:val="24"/>
        </w:rPr>
        <w:t>2</w:t>
      </w:r>
      <w:r w:rsidRPr="00007929">
        <w:rPr>
          <w:rFonts w:ascii="Palatino-Roman" w:eastAsia="Palatino-Roman" w:cs="Palatino-Roman"/>
          <w:sz w:val="24"/>
          <w:szCs w:val="24"/>
        </w:rPr>
        <w:t xml:space="preserve">-5 </w:t>
      </w:r>
      <w:r w:rsidR="007C65FB" w:rsidRPr="00007929">
        <w:rPr>
          <w:rFonts w:ascii="Palatino-Roman" w:eastAsia="Palatino-Roman" w:cs="Palatino-Roman"/>
          <w:sz w:val="24"/>
          <w:szCs w:val="24"/>
        </w:rPr>
        <w:t>below</w:t>
      </w:r>
      <w:r w:rsidRPr="00007929">
        <w:rPr>
          <w:rFonts w:ascii="Palatino-Roman" w:eastAsia="Palatino-Roman" w:cs="Palatino-Roman"/>
          <w:sz w:val="24"/>
          <w:szCs w:val="24"/>
        </w:rPr>
        <w:t>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The application of the lower-of-cost-or-market rule incorporates only losses in</w:t>
      </w:r>
      <w:r w:rsidR="007C65FB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value that occur in the normal course of business from such causes as style changes,</w:t>
      </w:r>
      <w:r w:rsidR="007C65FB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shift in demand, or regular shop wear. A company reduces damaged or deteriorated</w:t>
      </w:r>
      <w:r w:rsidR="007C65FB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goods to net realizable value. When material, it may carry such goods in separate inventory</w:t>
      </w:r>
      <w:r w:rsidR="007C65FB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accounts.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  <w:r w:rsidRPr="00007929">
        <w:rPr>
          <w:rFonts w:ascii="TheSans-B7Bold" w:hAnsi="TheSans-B7Bold" w:cs="TheSans-B7Bold"/>
          <w:b/>
          <w:bCs/>
          <w:noProof/>
          <w:sz w:val="24"/>
          <w:szCs w:val="24"/>
        </w:rPr>
        <w:drawing>
          <wp:inline distT="0" distB="0" distL="0" distR="0">
            <wp:extent cx="6858000" cy="4572000"/>
            <wp:effectExtent l="19050" t="0" r="0" b="0"/>
            <wp:docPr id="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5FB" w:rsidRPr="00007929" w:rsidRDefault="007C65FB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8"/>
          <w:szCs w:val="28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8"/>
          <w:szCs w:val="28"/>
        </w:rPr>
      </w:pPr>
      <w:r w:rsidRPr="00007929">
        <w:rPr>
          <w:rFonts w:ascii="TheSans-B7Bold" w:hAnsi="TheSans-B7Bold" w:cs="TheSans-B7Bold"/>
          <w:b/>
          <w:bCs/>
          <w:sz w:val="28"/>
          <w:szCs w:val="28"/>
        </w:rPr>
        <w:t>Methods of Applying Lower-of-Cost-or-Market</w:t>
      </w:r>
    </w:p>
    <w:p w:rsidR="007C65FB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>In the Regner Foods illustration, we assumed that the company applied the lowerof-</w:t>
      </w:r>
      <w:r w:rsidR="007C65FB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cost-or-market rule to each individual type of food. However, companies may apply</w:t>
      </w:r>
      <w:r w:rsidR="007C65FB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the lower-of-cost-or-market rule either directly to each item, to each category, or</w:t>
      </w:r>
      <w:r w:rsidR="007C65FB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to the total of the inventory. If a company follows a major category or total inventory</w:t>
      </w:r>
      <w:r w:rsidR="007C65FB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approach in applying the lower-of-cost-or-market rule, increases in market prices</w:t>
      </w:r>
      <w:r w:rsidR="007C65FB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tend to offset decreases in market prices. 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>To illustrate, assume that Regner Foods separates</w:t>
      </w:r>
      <w:r w:rsidR="007C65FB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its food products into two major categories, frozen and canned, as shown in</w:t>
      </w:r>
      <w:r w:rsidR="007C65FB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Illustration </w:t>
      </w:r>
      <w:r w:rsidR="007C65FB" w:rsidRPr="00007929">
        <w:rPr>
          <w:rFonts w:ascii="Palatino-Roman" w:eastAsia="Palatino-Roman" w:hAnsi="TheSans-B7Bold" w:cs="Palatino-Roman"/>
          <w:sz w:val="24"/>
          <w:szCs w:val="24"/>
        </w:rPr>
        <w:t>2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-6</w:t>
      </w:r>
      <w:r w:rsidR="0061792C" w:rsidRPr="00007929">
        <w:rPr>
          <w:rFonts w:ascii="Palatino-Roman" w:eastAsia="Palatino-Roman" w:hAnsi="TheSans-B7Bold" w:cs="Palatino-Roman"/>
          <w:sz w:val="24"/>
          <w:szCs w:val="24"/>
        </w:rPr>
        <w:t xml:space="preserve"> below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  <w:r w:rsidRPr="00007929">
        <w:rPr>
          <w:rFonts w:ascii="TheSans-B7Bold" w:hAnsi="TheSans-B7Bold" w:cs="TheSans-B7Bold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858000" cy="2762250"/>
            <wp:effectExtent l="19050" t="0" r="0" b="0"/>
            <wp:docPr id="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If Regner Foods applied the lower-of-cost-or-market rule to individual items, the</w:t>
      </w:r>
      <w:r w:rsidR="0061792C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amount of inventory is $350,000. If applying the rule to major categories, it jumps to</w:t>
      </w:r>
      <w:r w:rsidR="0061792C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$370,000. If applying LCM to the total inventory, it totals $374,000. Why this difference?</w:t>
      </w:r>
    </w:p>
    <w:p w:rsidR="009D0531" w:rsidRPr="00007929" w:rsidRDefault="009D0531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When a company uses a major categories or total inventory approach, market values</w:t>
      </w:r>
      <w:r w:rsidR="0061792C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higher than cost offset market values lower than cost. For Regner Foods, using the major</w:t>
      </w:r>
      <w:r w:rsidR="0061792C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categories approach partially offsets the high market value for spinach. Using the</w:t>
      </w:r>
      <w:r w:rsidR="0061792C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total inventory approach totally offsets it.</w:t>
      </w:r>
    </w:p>
    <w:p w:rsidR="009D0531" w:rsidRPr="00007929" w:rsidRDefault="009D0531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Companies usually price inventory on an item-by-item basis. In fact, tax rules require</w:t>
      </w:r>
      <w:r w:rsidR="0061792C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that companies use an individual-item basis barring practical difficulties. In</w:t>
      </w:r>
      <w:r w:rsidR="0061792C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addition, the individual-item approach gives the most conservative valuation for balance</w:t>
      </w:r>
      <w:r w:rsidR="0061792C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sheet purposes. Often, a company prices inventory on a total-inventory basis</w:t>
      </w:r>
      <w:r w:rsidR="0061792C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when it offers only one end product (comprised of many different raw materials). If</w:t>
      </w:r>
      <w:r w:rsidR="0061792C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it produces several end products, a company might use a category approach instead.</w:t>
      </w:r>
    </w:p>
    <w:p w:rsidR="009D0531" w:rsidRPr="00007929" w:rsidRDefault="009D0531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Bold" w:eastAsia="Palatino-Roman" w:hAnsi="Palatino-Bold" w:cs="Palatino-Bold"/>
          <w:b/>
          <w:bCs/>
          <w:i/>
        </w:rPr>
      </w:pPr>
      <w:r w:rsidRPr="00007929">
        <w:rPr>
          <w:rFonts w:ascii="Palatino-Roman" w:eastAsia="Palatino-Roman" w:cs="Palatino-Roman"/>
          <w:sz w:val="24"/>
          <w:szCs w:val="24"/>
        </w:rPr>
        <w:t xml:space="preserve">The method selected should be the one that most clearly reflects income. </w:t>
      </w:r>
      <w:r w:rsidRPr="00007929">
        <w:rPr>
          <w:rFonts w:ascii="Palatino-Bold" w:eastAsia="Palatino-Roman" w:hAnsi="Palatino-Bold" w:cs="Palatino-Bold"/>
          <w:b/>
          <w:bCs/>
          <w:i/>
        </w:rPr>
        <w:t>Whichever</w:t>
      </w:r>
      <w:r w:rsidR="0061792C" w:rsidRPr="00007929">
        <w:rPr>
          <w:rFonts w:ascii="Palatino-Bold" w:eastAsia="Palatino-Roman" w:hAnsi="Palatino-Bold" w:cs="Palatino-Bold"/>
          <w:b/>
          <w:bCs/>
          <w:i/>
        </w:rPr>
        <w:t xml:space="preserve"> </w:t>
      </w:r>
      <w:r w:rsidRPr="00007929">
        <w:rPr>
          <w:rFonts w:ascii="Palatino-Bold" w:eastAsia="Palatino-Roman" w:hAnsi="Palatino-Bold" w:cs="Palatino-Bold"/>
          <w:b/>
          <w:bCs/>
          <w:i/>
        </w:rPr>
        <w:t>method a company selects, it should apply the method consistently from one period</w:t>
      </w:r>
      <w:r w:rsidR="0061792C" w:rsidRPr="00007929">
        <w:rPr>
          <w:rFonts w:ascii="Palatino-Bold" w:eastAsia="Palatino-Roman" w:hAnsi="Palatino-Bold" w:cs="Palatino-Bold"/>
          <w:b/>
          <w:bCs/>
          <w:i/>
        </w:rPr>
        <w:t xml:space="preserve"> </w:t>
      </w:r>
      <w:r w:rsidRPr="00007929">
        <w:rPr>
          <w:rFonts w:ascii="Palatino-Bold" w:eastAsia="Palatino-Roman" w:hAnsi="Palatino-Bold" w:cs="Palatino-Bold"/>
          <w:b/>
          <w:bCs/>
          <w:i/>
        </w:rPr>
        <w:t>to another.</w:t>
      </w:r>
    </w:p>
    <w:p w:rsidR="0061792C" w:rsidRPr="00007929" w:rsidRDefault="0061792C" w:rsidP="00D61876">
      <w:pPr>
        <w:autoSpaceDE w:val="0"/>
        <w:autoSpaceDN w:val="0"/>
        <w:adjustRightInd w:val="0"/>
        <w:ind w:left="0"/>
        <w:rPr>
          <w:rFonts w:ascii="TheSans-B7Bold" w:eastAsia="Palatino-Roman" w:hAnsi="TheSans-B7Bold" w:cs="TheSans-B7Bold"/>
          <w:b/>
          <w:bCs/>
          <w:sz w:val="24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TheSans-B7Bold" w:eastAsia="Palatino-Roman" w:hAnsi="TheSans-B7Bold" w:cs="TheSans-B7Bold"/>
          <w:b/>
          <w:bCs/>
          <w:sz w:val="28"/>
          <w:szCs w:val="24"/>
        </w:rPr>
      </w:pPr>
      <w:r w:rsidRPr="00007929">
        <w:rPr>
          <w:rFonts w:ascii="TheSans-B7Bold" w:eastAsia="Palatino-Roman" w:hAnsi="TheSans-B7Bold" w:cs="TheSans-B7Bold"/>
          <w:b/>
          <w:bCs/>
          <w:sz w:val="28"/>
          <w:szCs w:val="24"/>
        </w:rPr>
        <w:t>Recording “Market” Instead of Cost</w:t>
      </w:r>
    </w:p>
    <w:p w:rsidR="009D0531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 xml:space="preserve">One of two methods is used for recording inventory at market. </w:t>
      </w:r>
    </w:p>
    <w:p w:rsidR="009D0531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One method, referred</w:t>
      </w:r>
      <w:r w:rsidR="0061792C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 xml:space="preserve">to as the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>direct method</w:t>
      </w:r>
      <w:r w:rsidRPr="00007929">
        <w:rPr>
          <w:rFonts w:ascii="Palatino-Roman" w:eastAsia="Palatino-Roman" w:cs="Palatino-Roman"/>
          <w:sz w:val="24"/>
          <w:szCs w:val="24"/>
        </w:rPr>
        <w:t>, substitutes the (lower) market value figure for cost when valuing</w:t>
      </w:r>
      <w:r w:rsidR="0061792C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the inventory. As a result, the company does not report a loss in the income statement</w:t>
      </w:r>
      <w:r w:rsidR="0061792C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 xml:space="preserve">because the cost of goods sold already includes the amount of the loss. 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The second</w:t>
      </w:r>
      <w:r w:rsidR="0061792C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 xml:space="preserve">method, referred to as the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indirect method </w:t>
      </w:r>
      <w:r w:rsidRPr="00007929">
        <w:rPr>
          <w:rFonts w:ascii="Palatino-Roman" w:eastAsia="Palatino-Roman" w:cs="Palatino-Roman"/>
          <w:sz w:val="24"/>
          <w:szCs w:val="24"/>
        </w:rPr>
        <w:t xml:space="preserve">or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>allowance method</w:t>
      </w:r>
      <w:r w:rsidRPr="00007929">
        <w:rPr>
          <w:rFonts w:ascii="Palatino-Roman" w:eastAsia="Palatino-Roman" w:cs="Palatino-Roman"/>
          <w:sz w:val="24"/>
          <w:szCs w:val="24"/>
        </w:rPr>
        <w:t>, does not change</w:t>
      </w:r>
      <w:r w:rsidR="0061792C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the cost amount. Rather, it establishes a separate contra asset account and a loss account</w:t>
      </w:r>
      <w:r w:rsidR="0061792C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to record the write-off.</w:t>
      </w:r>
    </w:p>
    <w:p w:rsidR="009D0531" w:rsidRPr="00007929" w:rsidRDefault="009D0531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</w:p>
    <w:p w:rsidR="009D0531" w:rsidRPr="00007929" w:rsidRDefault="009D0531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</w:p>
    <w:p w:rsidR="00C31660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We use the following inventory data to illustrate entries under both methods.</w:t>
      </w:r>
      <w:r w:rsidR="0061792C" w:rsidRPr="00007929">
        <w:rPr>
          <w:rFonts w:ascii="Palatino-Roman" w:eastAsia="Palatino-Roman" w:cs="Palatino-Roman"/>
          <w:sz w:val="24"/>
          <w:szCs w:val="24"/>
        </w:rPr>
        <w:t xml:space="preserve"> </w:t>
      </w:r>
    </w:p>
    <w:p w:rsidR="00D61876" w:rsidRPr="00007929" w:rsidRDefault="00C31660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 xml:space="preserve">        </w:t>
      </w:r>
      <w:r w:rsidR="00D61876" w:rsidRPr="00007929">
        <w:rPr>
          <w:rFonts w:ascii="HelveticaNeue-Roman" w:eastAsia="HelveticaNeue-Roman" w:cs="HelveticaNeue-Roman"/>
          <w:sz w:val="24"/>
          <w:szCs w:val="24"/>
        </w:rPr>
        <w:t xml:space="preserve">Cost of goods sold (before adjustment to market) </w:t>
      </w:r>
      <w:r w:rsidRPr="00007929">
        <w:rPr>
          <w:rFonts w:ascii="HelveticaNeue-Roman" w:eastAsia="HelveticaNeue-Roman" w:cs="HelveticaNeue-Roman"/>
          <w:sz w:val="24"/>
          <w:szCs w:val="24"/>
        </w:rPr>
        <w:t xml:space="preserve">          </w:t>
      </w:r>
      <w:r w:rsidR="00D61876" w:rsidRPr="00007929">
        <w:rPr>
          <w:rFonts w:ascii="HelveticaNeue-Roman" w:eastAsia="HelveticaNeue-Roman" w:cs="HelveticaNeue-Roman"/>
          <w:sz w:val="24"/>
          <w:szCs w:val="24"/>
        </w:rPr>
        <w:t>$108,000</w:t>
      </w:r>
    </w:p>
    <w:p w:rsidR="00D61876" w:rsidRPr="00007929" w:rsidRDefault="00D60985" w:rsidP="00D61876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007929">
        <w:rPr>
          <w:rFonts w:ascii="HelveticaNeue-Roman" w:eastAsia="HelveticaNeue-Roman" w:cs="HelveticaNeue-Roman"/>
          <w:sz w:val="24"/>
          <w:szCs w:val="24"/>
        </w:rPr>
        <w:t xml:space="preserve">        </w:t>
      </w:r>
      <w:r w:rsidR="00D61876" w:rsidRPr="00007929">
        <w:rPr>
          <w:rFonts w:ascii="HelveticaNeue-Roman" w:eastAsia="HelveticaNeue-Roman" w:cs="HelveticaNeue-Roman"/>
          <w:sz w:val="24"/>
          <w:szCs w:val="24"/>
        </w:rPr>
        <w:t xml:space="preserve">Ending inventory (cost) </w:t>
      </w:r>
      <w:r w:rsidRPr="00007929">
        <w:rPr>
          <w:rFonts w:ascii="HelveticaNeue-Roman" w:eastAsia="HelveticaNeue-Roman" w:cs="HelveticaNeue-Roman"/>
          <w:sz w:val="24"/>
          <w:szCs w:val="24"/>
        </w:rPr>
        <w:t xml:space="preserve">         </w:t>
      </w:r>
      <w:r w:rsidR="00C31660" w:rsidRPr="00007929">
        <w:rPr>
          <w:rFonts w:ascii="HelveticaNeue-Roman" w:eastAsia="HelveticaNeue-Roman" w:cs="HelveticaNeue-Roman"/>
          <w:sz w:val="24"/>
          <w:szCs w:val="24"/>
        </w:rPr>
        <w:t xml:space="preserve">                            </w:t>
      </w:r>
      <w:r w:rsidR="00D61876" w:rsidRPr="00007929">
        <w:rPr>
          <w:rFonts w:ascii="HelveticaNeue-Roman" w:eastAsia="HelveticaNeue-Roman" w:cs="HelveticaNeue-Roman"/>
          <w:sz w:val="24"/>
          <w:szCs w:val="24"/>
        </w:rPr>
        <w:t>82,000</w:t>
      </w:r>
    </w:p>
    <w:p w:rsidR="00D61876" w:rsidRPr="00007929" w:rsidRDefault="00D60985" w:rsidP="00D61876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007929">
        <w:rPr>
          <w:rFonts w:ascii="HelveticaNeue-Roman" w:eastAsia="HelveticaNeue-Roman" w:cs="HelveticaNeue-Roman"/>
          <w:sz w:val="24"/>
          <w:szCs w:val="24"/>
        </w:rPr>
        <w:t xml:space="preserve">        </w:t>
      </w:r>
      <w:r w:rsidR="00D61876" w:rsidRPr="00007929">
        <w:rPr>
          <w:rFonts w:ascii="HelveticaNeue-Roman" w:eastAsia="HelveticaNeue-Roman" w:cs="HelveticaNeue-Roman"/>
          <w:sz w:val="24"/>
          <w:szCs w:val="24"/>
        </w:rPr>
        <w:t xml:space="preserve">Ending inventory (at market) </w:t>
      </w:r>
      <w:r w:rsidRPr="00007929">
        <w:rPr>
          <w:rFonts w:ascii="HelveticaNeue-Roman" w:eastAsia="HelveticaNeue-Roman" w:cs="HelveticaNeue-Roman"/>
          <w:sz w:val="24"/>
          <w:szCs w:val="24"/>
        </w:rPr>
        <w:t xml:space="preserve">    </w:t>
      </w:r>
      <w:r w:rsidR="00C31660" w:rsidRPr="00007929">
        <w:rPr>
          <w:rFonts w:ascii="HelveticaNeue-Roman" w:eastAsia="HelveticaNeue-Roman" w:cs="HelveticaNeue-Roman"/>
          <w:sz w:val="24"/>
          <w:szCs w:val="24"/>
        </w:rPr>
        <w:t xml:space="preserve">                            </w:t>
      </w:r>
      <w:r w:rsidR="00D61876" w:rsidRPr="00007929">
        <w:rPr>
          <w:rFonts w:ascii="HelveticaNeue-Roman" w:eastAsia="HelveticaNeue-Roman" w:cs="HelveticaNeue-Roman"/>
          <w:sz w:val="24"/>
          <w:szCs w:val="24"/>
        </w:rPr>
        <w:t>70,000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 xml:space="preserve">Illustration </w:t>
      </w:r>
      <w:r w:rsidR="00D60985" w:rsidRPr="00007929">
        <w:rPr>
          <w:rFonts w:ascii="Palatino-Roman" w:eastAsia="Palatino-Roman" w:cs="Palatino-Roman"/>
          <w:sz w:val="24"/>
          <w:szCs w:val="24"/>
        </w:rPr>
        <w:t>2</w:t>
      </w:r>
      <w:r w:rsidRPr="00007929">
        <w:rPr>
          <w:rFonts w:ascii="Palatino-Roman" w:eastAsia="Palatino-Roman" w:cs="Palatino-Roman"/>
          <w:sz w:val="24"/>
          <w:szCs w:val="24"/>
        </w:rPr>
        <w:t>-7 shows the entries for both the direct and indirect methods, assuming</w:t>
      </w:r>
      <w:r w:rsidR="00D60985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 xml:space="preserve">the use of a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perpetual </w:t>
      </w:r>
      <w:r w:rsidRPr="00007929">
        <w:rPr>
          <w:rFonts w:ascii="Palatino-Roman" w:eastAsia="Palatino-Roman" w:cs="Palatino-Roman"/>
          <w:sz w:val="24"/>
          <w:szCs w:val="24"/>
        </w:rPr>
        <w:t>inventory system.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  <w:r w:rsidRPr="00007929">
        <w:rPr>
          <w:rFonts w:ascii="TheSans-B7Bold" w:hAnsi="TheSans-B7Bold" w:cs="TheSans-B7Bold"/>
          <w:b/>
          <w:bCs/>
          <w:noProof/>
          <w:sz w:val="24"/>
          <w:szCs w:val="24"/>
        </w:rPr>
        <w:drawing>
          <wp:inline distT="0" distB="0" distL="0" distR="0">
            <wp:extent cx="6858000" cy="1257300"/>
            <wp:effectExtent l="19050" t="0" r="0" b="0"/>
            <wp:docPr id="4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Identifying the loss due to market decline shows the loss separate from cost</w:t>
      </w:r>
      <w:r w:rsidR="00E05152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of goods sold in the income statement (but not as an extraordinary item). The</w:t>
      </w:r>
      <w:r w:rsidR="00E05152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advantage of this approach is that it does not distort the cost of goods sold.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 xml:space="preserve">Illustration </w:t>
      </w:r>
      <w:r w:rsidR="00E05152" w:rsidRPr="00007929">
        <w:rPr>
          <w:rFonts w:ascii="Palatino-Roman" w:eastAsia="Palatino-Roman" w:cs="Palatino-Roman"/>
          <w:sz w:val="24"/>
          <w:szCs w:val="24"/>
        </w:rPr>
        <w:t>2</w:t>
      </w:r>
      <w:r w:rsidRPr="00007929">
        <w:rPr>
          <w:rFonts w:ascii="Palatino-Roman" w:eastAsia="Palatino-Roman" w:cs="Palatino-Roman"/>
          <w:sz w:val="24"/>
          <w:szCs w:val="24"/>
        </w:rPr>
        <w:t>-8 contrasts the differing amounts reported in the income</w:t>
      </w:r>
      <w:r w:rsidR="00E05152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statements under the two methods, using data from the preceding illustration.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The direct-method presentation buries the loss in the cost of goods sold. The</w:t>
      </w:r>
      <w:r w:rsidR="00E05152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indirect-method presentation is preferable, because it clearly discloses the loss</w:t>
      </w:r>
      <w:r w:rsidR="00E05152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resulting from the market decline of inventory prices.</w:t>
      </w:r>
    </w:p>
    <w:p w:rsidR="00E05152" w:rsidRPr="00007929" w:rsidRDefault="00E05152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noProof/>
          <w:sz w:val="24"/>
          <w:szCs w:val="24"/>
        </w:rPr>
        <w:drawing>
          <wp:inline distT="0" distB="0" distL="0" distR="0">
            <wp:extent cx="6858000" cy="3162300"/>
            <wp:effectExtent l="19050" t="0" r="0" b="0"/>
            <wp:docPr id="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Using the indirect method, the company would report the Allowance to Reduce</w:t>
      </w:r>
      <w:r w:rsidR="00E05152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Inventory to Market on the balance sheet as a $12,000 deduction from the</w:t>
      </w:r>
      <w:r w:rsidR="00E05152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inventory. This deduction permits both the income statement and the balance</w:t>
      </w:r>
      <w:r w:rsidR="00E05152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sheet to show the ending inventory of $82,000, although the balance sheet shows a net</w:t>
      </w:r>
      <w:r w:rsidR="00E05152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amount of $70,000. It also keeps subsidiary inventory ledgers and records in correspondence</w:t>
      </w:r>
      <w:r w:rsidR="00E05152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with the control account without changing unit prices.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lastRenderedPageBreak/>
        <w:t>Use of an allowance account permits balance sheet disclosure of the inventory at</w:t>
      </w:r>
      <w:r w:rsidR="00653483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cost and at the lower-of-cost-or-market. However, it raises the problem of how to dispose</w:t>
      </w:r>
      <w:r w:rsidR="00653483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of the balance of the allowance account in the following period. If the company</w:t>
      </w:r>
      <w:r w:rsidR="00653483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still has on hand the merchandise in question, it should retain the allowance account.</w:t>
      </w:r>
      <w:r w:rsidR="0003661C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If it does not keep that account, the company will overstate beginning inventory and</w:t>
      </w:r>
      <w:r w:rsidR="00653483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 xml:space="preserve">cost of goods. However,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>if the company has sold the goods</w:t>
      </w:r>
      <w:r w:rsidRPr="00007929">
        <w:rPr>
          <w:rFonts w:ascii="Palatino-Roman" w:eastAsia="Palatino-Roman" w:cs="Palatino-Roman"/>
          <w:sz w:val="24"/>
          <w:szCs w:val="24"/>
        </w:rPr>
        <w:t>, then it should close the</w:t>
      </w:r>
      <w:r w:rsidR="0013077C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 xml:space="preserve">account. It then establishes a </w:t>
      </w:r>
      <w:r w:rsidRPr="00007929">
        <w:rPr>
          <w:rFonts w:ascii="Palatino-Roman" w:eastAsia="Palatino-Roman" w:cs="Palatino-Roman" w:hint="eastAsia"/>
          <w:sz w:val="24"/>
          <w:szCs w:val="24"/>
        </w:rPr>
        <w:t>“</w:t>
      </w:r>
      <w:r w:rsidRPr="00007929">
        <w:rPr>
          <w:rFonts w:ascii="Palatino-Roman" w:eastAsia="Palatino-Roman" w:cs="Palatino-Roman"/>
          <w:sz w:val="24"/>
          <w:szCs w:val="24"/>
        </w:rPr>
        <w:t>new allowance account</w:t>
      </w:r>
      <w:r w:rsidRPr="00007929">
        <w:rPr>
          <w:rFonts w:ascii="Palatino-Roman" w:eastAsia="Palatino-Roman" w:cs="Palatino-Roman" w:hint="eastAsia"/>
          <w:sz w:val="24"/>
          <w:szCs w:val="24"/>
        </w:rPr>
        <w:t>”</w:t>
      </w:r>
      <w:r w:rsidRPr="00007929">
        <w:rPr>
          <w:rFonts w:ascii="Palatino-Roman" w:eastAsia="Palatino-Roman" w:cs="Palatino-Roman"/>
          <w:sz w:val="24"/>
          <w:szCs w:val="24"/>
        </w:rPr>
        <w:t xml:space="preserve"> for any decline in inventory</w:t>
      </w:r>
      <w:r w:rsidR="0013077C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value that takes place in the current year.</w:t>
      </w:r>
      <w:r w:rsidRPr="00007929">
        <w:rPr>
          <w:rFonts w:ascii="Palatino-Bold" w:eastAsia="Palatino-Roman" w:hAnsi="Palatino-Bold" w:cs="Palatino-Bold"/>
          <w:b/>
          <w:bCs/>
          <w:i/>
          <w:sz w:val="24"/>
          <w:szCs w:val="24"/>
        </w:rPr>
        <w:t>Some accountants leave the allowance account on the books. They merely adjust</w:t>
      </w:r>
      <w:r w:rsidR="0013077C" w:rsidRPr="00007929">
        <w:rPr>
          <w:rFonts w:ascii="Palatino-Bold" w:eastAsia="Palatino-Roman" w:hAnsi="Palatino-Bold" w:cs="Palatino-Bold"/>
          <w:b/>
          <w:bCs/>
          <w:i/>
          <w:sz w:val="24"/>
          <w:szCs w:val="24"/>
        </w:rPr>
        <w:t xml:space="preserve"> </w:t>
      </w:r>
      <w:r w:rsidRPr="00007929">
        <w:rPr>
          <w:rFonts w:ascii="Palatino-Bold" w:eastAsia="Palatino-Roman" w:hAnsi="Palatino-Bold" w:cs="Palatino-Bold"/>
          <w:b/>
          <w:bCs/>
          <w:i/>
          <w:sz w:val="24"/>
          <w:szCs w:val="24"/>
        </w:rPr>
        <w:t>the balance at the next year-end to agree with the discrepancy between cost and the</w:t>
      </w:r>
      <w:r w:rsidR="0013077C" w:rsidRPr="00007929">
        <w:rPr>
          <w:rFonts w:ascii="Palatino-Bold" w:eastAsia="Palatino-Roman" w:hAnsi="Palatino-Bold" w:cs="Palatino-Bold"/>
          <w:b/>
          <w:bCs/>
          <w:i/>
          <w:sz w:val="24"/>
          <w:szCs w:val="24"/>
        </w:rPr>
        <w:t xml:space="preserve"> </w:t>
      </w:r>
      <w:r w:rsidRPr="00007929">
        <w:rPr>
          <w:rFonts w:ascii="Palatino-Bold" w:eastAsia="Palatino-Roman" w:hAnsi="Palatino-Bold" w:cs="Palatino-Bold"/>
          <w:b/>
          <w:bCs/>
          <w:i/>
          <w:sz w:val="24"/>
          <w:szCs w:val="24"/>
        </w:rPr>
        <w:t>lower-of-cost-or-market at that balance sheet date.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Thus, if prices are falling, the company</w:t>
      </w:r>
      <w:r w:rsidR="0013077C"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records a loss. If prices are rising, the company recovers a loss recorded in prior</w:t>
      </w:r>
      <w:r w:rsidR="0013077C"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 xml:space="preserve">years, and it records a </w:t>
      </w:r>
      <w:r w:rsidRPr="00007929">
        <w:rPr>
          <w:rFonts w:ascii="Palatino-Roman" w:eastAsia="Palatino-Roman" w:cs="Palatino-Roman" w:hint="eastAsia"/>
          <w:sz w:val="24"/>
          <w:szCs w:val="24"/>
        </w:rPr>
        <w:t>“</w:t>
      </w:r>
      <w:r w:rsidRPr="00007929">
        <w:rPr>
          <w:rFonts w:ascii="Palatino-Roman" w:eastAsia="Palatino-Roman" w:cs="Palatino-Roman"/>
          <w:sz w:val="24"/>
          <w:szCs w:val="24"/>
        </w:rPr>
        <w:t>gain,</w:t>
      </w:r>
      <w:r w:rsidRPr="00007929">
        <w:rPr>
          <w:rFonts w:ascii="Palatino-Roman" w:eastAsia="Palatino-Roman" w:cs="Palatino-Roman" w:hint="eastAsia"/>
          <w:sz w:val="24"/>
          <w:szCs w:val="24"/>
        </w:rPr>
        <w:t>”</w:t>
      </w:r>
      <w:r w:rsidRPr="00007929">
        <w:rPr>
          <w:rFonts w:ascii="Palatino-Roman" w:eastAsia="Palatino-Roman" w:cs="Palatino-Roman"/>
          <w:sz w:val="24"/>
          <w:szCs w:val="24"/>
        </w:rPr>
        <w:t xml:space="preserve"> as shown in Illustration </w:t>
      </w:r>
      <w:r w:rsidR="0013077C" w:rsidRPr="00007929">
        <w:rPr>
          <w:rFonts w:ascii="Palatino-Roman" w:eastAsia="Palatino-Roman" w:cs="Palatino-Roman"/>
          <w:sz w:val="24"/>
          <w:szCs w:val="24"/>
        </w:rPr>
        <w:t>2</w:t>
      </w:r>
      <w:r w:rsidRPr="00007929">
        <w:rPr>
          <w:rFonts w:ascii="Palatino-Roman" w:eastAsia="Palatino-Roman" w:cs="Palatino-Roman"/>
          <w:sz w:val="24"/>
          <w:szCs w:val="24"/>
        </w:rPr>
        <w:t>-9</w:t>
      </w:r>
      <w:r w:rsidR="0003661C" w:rsidRPr="00007929">
        <w:rPr>
          <w:rFonts w:ascii="Palatino-Roman" w:eastAsia="Palatino-Roman" w:cs="Palatino-Roman"/>
          <w:sz w:val="24"/>
          <w:szCs w:val="24"/>
        </w:rPr>
        <w:t xml:space="preserve"> below</w:t>
      </w:r>
      <w:r w:rsidRPr="00007929">
        <w:rPr>
          <w:rFonts w:ascii="Palatino-Roman" w:eastAsia="Palatino-Roman" w:cs="Palatino-Roman"/>
          <w:sz w:val="24"/>
          <w:szCs w:val="24"/>
        </w:rPr>
        <w:t xml:space="preserve">. Note that this </w:t>
      </w:r>
      <w:r w:rsidRPr="00007929">
        <w:rPr>
          <w:rFonts w:ascii="Palatino-Roman" w:eastAsia="Palatino-Roman" w:cs="Palatino-Roman" w:hint="eastAsia"/>
          <w:sz w:val="24"/>
          <w:szCs w:val="24"/>
        </w:rPr>
        <w:t>“</w:t>
      </w:r>
      <w:r w:rsidRPr="00007929">
        <w:rPr>
          <w:rFonts w:ascii="Palatino-Roman" w:eastAsia="Palatino-Roman" w:cs="Palatino-Roman"/>
          <w:sz w:val="24"/>
          <w:szCs w:val="24"/>
        </w:rPr>
        <w:t>gain</w:t>
      </w:r>
      <w:r w:rsidRPr="00007929">
        <w:rPr>
          <w:rFonts w:ascii="Palatino-Roman" w:eastAsia="Palatino-Roman" w:cs="Palatino-Roman" w:hint="eastAsia"/>
          <w:sz w:val="24"/>
          <w:szCs w:val="24"/>
        </w:rPr>
        <w:t>”</w:t>
      </w:r>
      <w:r w:rsidRPr="00007929">
        <w:rPr>
          <w:rFonts w:ascii="Palatino-Roman" w:eastAsia="Palatino-Roman" w:cs="Palatino-Roman"/>
          <w:sz w:val="24"/>
          <w:szCs w:val="24"/>
        </w:rPr>
        <w:t xml:space="preserve"> is not</w:t>
      </w:r>
      <w:r w:rsidR="0013077C"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really a gain, but a recovery of a previously recognized loss.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  <w:r w:rsidRPr="00007929">
        <w:rPr>
          <w:rFonts w:ascii="TheSans-B7Bold" w:hAnsi="TheSans-B7Bold" w:cs="TheSans-B7Bold"/>
          <w:b/>
          <w:bCs/>
          <w:noProof/>
          <w:sz w:val="24"/>
          <w:szCs w:val="24"/>
        </w:rPr>
        <w:drawing>
          <wp:inline distT="0" distB="0" distL="0" distR="0">
            <wp:extent cx="6846541" cy="1381125"/>
            <wp:effectExtent l="19050" t="0" r="0" b="0"/>
            <wp:docPr id="4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41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b/>
          <w:i/>
          <w:sz w:val="20"/>
          <w:szCs w:val="20"/>
        </w:rPr>
      </w:pPr>
      <w:r w:rsidRPr="00007929">
        <w:rPr>
          <w:rFonts w:ascii="Palatino-Roman" w:eastAsia="Palatino-Roman" w:cs="Palatino-Roman"/>
          <w:b/>
          <w:i/>
          <w:sz w:val="20"/>
          <w:szCs w:val="20"/>
        </w:rPr>
        <w:t xml:space="preserve">We can think of this net </w:t>
      </w:r>
      <w:r w:rsidRPr="00007929">
        <w:rPr>
          <w:rFonts w:ascii="Palatino-Roman" w:eastAsia="Palatino-Roman" w:cs="Palatino-Roman" w:hint="eastAsia"/>
          <w:b/>
          <w:i/>
          <w:sz w:val="20"/>
          <w:szCs w:val="20"/>
        </w:rPr>
        <w:t>“</w:t>
      </w:r>
      <w:r w:rsidRPr="00007929">
        <w:rPr>
          <w:rFonts w:ascii="Palatino-Roman" w:eastAsia="Palatino-Roman" w:cs="Palatino-Roman"/>
          <w:b/>
          <w:i/>
          <w:sz w:val="20"/>
          <w:szCs w:val="20"/>
        </w:rPr>
        <w:t>gain</w:t>
      </w:r>
      <w:r w:rsidRPr="00007929">
        <w:rPr>
          <w:rFonts w:ascii="Palatino-Roman" w:eastAsia="Palatino-Roman" w:cs="Palatino-Roman" w:hint="eastAsia"/>
          <w:b/>
          <w:i/>
          <w:sz w:val="20"/>
          <w:szCs w:val="20"/>
        </w:rPr>
        <w:t>”</w:t>
      </w:r>
      <w:r w:rsidRPr="00007929">
        <w:rPr>
          <w:rFonts w:ascii="Palatino-Roman" w:eastAsia="Palatino-Roman" w:cs="Palatino-Roman"/>
          <w:b/>
          <w:i/>
          <w:sz w:val="20"/>
          <w:szCs w:val="20"/>
        </w:rPr>
        <w:t xml:space="preserve"> under the indirect method as the excess of</w:t>
      </w:r>
      <w:r w:rsidR="0013077C" w:rsidRPr="00007929">
        <w:rPr>
          <w:rFonts w:ascii="Palatino-Roman" w:eastAsia="Palatino-Roman" w:cs="Palatino-Roman"/>
          <w:b/>
          <w:i/>
          <w:sz w:val="20"/>
          <w:szCs w:val="20"/>
        </w:rPr>
        <w:t xml:space="preserve"> </w:t>
      </w:r>
      <w:r w:rsidRPr="00007929">
        <w:rPr>
          <w:rFonts w:ascii="Palatino-Roman" w:eastAsia="Palatino-Roman" w:cs="Palatino-Roman"/>
          <w:b/>
          <w:i/>
          <w:sz w:val="20"/>
          <w:szCs w:val="20"/>
        </w:rPr>
        <w:t>the credit effect of closing the beginning allowance balance over the debit effect</w:t>
      </w:r>
      <w:r w:rsidR="0013077C" w:rsidRPr="00007929">
        <w:rPr>
          <w:rFonts w:ascii="Palatino-Roman" w:eastAsia="Palatino-Roman" w:cs="Palatino-Roman"/>
          <w:b/>
          <w:i/>
          <w:sz w:val="20"/>
          <w:szCs w:val="20"/>
        </w:rPr>
        <w:t xml:space="preserve"> </w:t>
      </w:r>
      <w:r w:rsidRPr="00007929">
        <w:rPr>
          <w:rFonts w:ascii="Palatino-Roman" w:eastAsia="Palatino-Roman" w:cs="Palatino-Roman"/>
          <w:b/>
          <w:i/>
          <w:sz w:val="20"/>
          <w:szCs w:val="20"/>
        </w:rPr>
        <w:t>of setting up the current year-end allowance account. Recognizing a gain or loss</w:t>
      </w:r>
      <w:r w:rsidR="0013077C" w:rsidRPr="00007929">
        <w:rPr>
          <w:rFonts w:ascii="Palatino-Roman" w:eastAsia="Palatino-Roman" w:cs="Palatino-Roman"/>
          <w:b/>
          <w:i/>
          <w:sz w:val="20"/>
          <w:szCs w:val="20"/>
        </w:rPr>
        <w:t xml:space="preserve"> </w:t>
      </w:r>
      <w:r w:rsidRPr="00007929">
        <w:rPr>
          <w:rFonts w:ascii="Palatino-Roman" w:eastAsia="Palatino-Roman" w:cs="Palatino-Roman"/>
          <w:b/>
          <w:i/>
          <w:sz w:val="20"/>
          <w:szCs w:val="20"/>
        </w:rPr>
        <w:t>has the same effect on net income as closing the allowance balance to beginning</w:t>
      </w:r>
      <w:r w:rsidR="0013077C" w:rsidRPr="00007929">
        <w:rPr>
          <w:rFonts w:ascii="Palatino-Roman" w:eastAsia="Palatino-Roman" w:cs="Palatino-Roman"/>
          <w:b/>
          <w:i/>
          <w:sz w:val="20"/>
          <w:szCs w:val="20"/>
        </w:rPr>
        <w:t xml:space="preserve"> </w:t>
      </w:r>
      <w:r w:rsidRPr="00007929">
        <w:rPr>
          <w:rFonts w:ascii="Palatino-Roman" w:eastAsia="Palatino-Roman" w:cs="Palatino-Roman"/>
          <w:b/>
          <w:i/>
          <w:sz w:val="20"/>
          <w:szCs w:val="20"/>
        </w:rPr>
        <w:t>inventory or to cost of goods sold.</w:t>
      </w:r>
    </w:p>
    <w:p w:rsidR="0013077C" w:rsidRPr="00007929" w:rsidRDefault="0013077C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10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6"/>
          <w:szCs w:val="24"/>
        </w:rPr>
      </w:pPr>
      <w:r w:rsidRPr="00007929">
        <w:rPr>
          <w:rFonts w:ascii="TheSans-B7Bold" w:hAnsi="TheSans-B7Bold" w:cs="TheSans-B7Bold"/>
          <w:b/>
          <w:bCs/>
          <w:sz w:val="26"/>
          <w:szCs w:val="24"/>
        </w:rPr>
        <w:t>Evaluation of the Lower-of-Cost-or-Market Rule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>The lower-of-cost-or-market rule suffers some conceptual deficiencies:</w:t>
      </w:r>
    </w:p>
    <w:p w:rsidR="00D61876" w:rsidRPr="00007929" w:rsidRDefault="00D61876" w:rsidP="0013077C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>A company recognizes decreases in the value of the asset and the charge to expense</w:t>
      </w:r>
      <w:r w:rsidR="0013077C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in the period in which the loss in utility occurs</w:t>
      </w:r>
      <w:r w:rsidRPr="00007929">
        <w:rPr>
          <w:rFonts w:ascii="Palatino-Roman" w:eastAsia="Palatino-Roman" w:hAnsi="TheSans-B7Bold" w:cs="Palatino-Roman" w:hint="eastAsia"/>
          <w:sz w:val="24"/>
          <w:szCs w:val="24"/>
        </w:rPr>
        <w:t>—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not in the period of sale. On</w:t>
      </w:r>
      <w:r w:rsidR="0013077C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the other hand, it recognizes increases in the value of the asset only at the point of</w:t>
      </w:r>
      <w:r w:rsidR="0013077C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sale. This inconsistent treatment can distort income data.</w:t>
      </w:r>
    </w:p>
    <w:p w:rsidR="00D61876" w:rsidRPr="00007929" w:rsidRDefault="00D61876" w:rsidP="0013077C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>Application of the rule results in inconsistency because a company may value the</w:t>
      </w:r>
      <w:r w:rsidR="0013077C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inventory at cost in one year and at market in the next year.</w:t>
      </w:r>
    </w:p>
    <w:p w:rsidR="00D61876" w:rsidRPr="00007929" w:rsidRDefault="00D61876" w:rsidP="0013077C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>Lower-of-cost-or-market values the inventory in the balance sheet conservatively,</w:t>
      </w:r>
      <w:r w:rsidR="0013077C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but its effect on the income statement may or may not be conservative. Net income</w:t>
      </w:r>
      <w:r w:rsidR="0013077C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for the year in which a company takes the loss is definitely lower. Net income of</w:t>
      </w:r>
      <w:r w:rsidR="0013077C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the subsequent period may be higher than normal if the expected reductions in sales</w:t>
      </w:r>
      <w:r w:rsidR="0013077C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price do not materialize.</w:t>
      </w:r>
    </w:p>
    <w:p w:rsidR="00D61876" w:rsidRPr="00007929" w:rsidRDefault="00D61876" w:rsidP="0013077C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Application of the lower-of-cost-or-market rule uses a </w:t>
      </w:r>
      <w:r w:rsidRPr="00007929">
        <w:rPr>
          <w:rFonts w:ascii="Palatino-Roman" w:eastAsia="Palatino-Roman" w:hAnsi="TheSans-B7Bold" w:cs="Palatino-Roman" w:hint="eastAsia"/>
          <w:sz w:val="24"/>
          <w:szCs w:val="24"/>
        </w:rPr>
        <w:t>“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normal profit</w:t>
      </w:r>
      <w:r w:rsidRPr="00007929">
        <w:rPr>
          <w:rFonts w:ascii="Palatino-Roman" w:eastAsia="Palatino-Roman" w:hAnsi="TheSans-B7Bold" w:cs="Palatino-Roman" w:hint="eastAsia"/>
          <w:sz w:val="24"/>
          <w:szCs w:val="24"/>
        </w:rPr>
        <w:t>”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 in determining</w:t>
      </w:r>
      <w:r w:rsidR="0013077C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inventory values. Since companies estimate </w:t>
      </w:r>
      <w:r w:rsidRPr="00007929">
        <w:rPr>
          <w:rFonts w:ascii="Palatino-Roman" w:eastAsia="Palatino-Roman" w:hAnsi="TheSans-B7Bold" w:cs="Palatino-Roman" w:hint="eastAsia"/>
          <w:sz w:val="24"/>
          <w:szCs w:val="24"/>
        </w:rPr>
        <w:t>“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normal profit</w:t>
      </w:r>
      <w:r w:rsidRPr="00007929">
        <w:rPr>
          <w:rFonts w:ascii="Palatino-Roman" w:eastAsia="Palatino-Roman" w:hAnsi="TheSans-B7Bold" w:cs="Palatino-Roman" w:hint="eastAsia"/>
          <w:sz w:val="24"/>
          <w:szCs w:val="24"/>
        </w:rPr>
        <w:t>”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 based on past experience</w:t>
      </w:r>
      <w:r w:rsidR="0013077C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(which they may not attain in the future), this subjective measure presents</w:t>
      </w:r>
      <w:r w:rsidR="0013077C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an opportunity for income manipulation.</w:t>
      </w:r>
    </w:p>
    <w:p w:rsidR="001C115C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Many financial statement users appreciate the lower-of-cost-or-market rule because</w:t>
      </w:r>
      <w:r w:rsidR="001C115C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they at least know that it prevents overstatement of inventory. In addition, recognizing</w:t>
      </w:r>
      <w:r w:rsidR="001C115C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all losses but anticipating no gains generally results in lower income.</w:t>
      </w:r>
    </w:p>
    <w:p w:rsidR="00D61876" w:rsidRPr="00007929" w:rsidRDefault="00D61876" w:rsidP="007440A1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heSans-B7Bold" w:hAnsi="TheSans-B7Bold" w:cs="TheSans-B7Bold"/>
          <w:b/>
          <w:bCs/>
          <w:sz w:val="32"/>
          <w:szCs w:val="24"/>
        </w:rPr>
      </w:pPr>
      <w:r w:rsidRPr="00007929">
        <w:rPr>
          <w:rFonts w:ascii="TheSans-B7Bold" w:hAnsi="TheSans-B7Bold" w:cs="TheSans-B7Bold"/>
          <w:b/>
          <w:bCs/>
          <w:sz w:val="32"/>
          <w:szCs w:val="24"/>
        </w:rPr>
        <w:lastRenderedPageBreak/>
        <w:t>VALUATION BASES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  <w:r w:rsidRPr="00007929">
        <w:rPr>
          <w:rFonts w:ascii="TheSans-B7Bold" w:hAnsi="TheSans-B7Bold" w:cs="TheSans-B7Bold"/>
          <w:b/>
          <w:bCs/>
          <w:sz w:val="24"/>
          <w:szCs w:val="24"/>
        </w:rPr>
        <w:t>Valuation at Net Realizable Value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>For the most part, companies record inventory at cost or at the lower-of-cost-or</w:t>
      </w:r>
      <w:r w:rsidR="00C814C7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market.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>However, many believe that for purposes of applying the lower-of-cost</w:t>
      </w:r>
      <w:r w:rsidR="00537A1C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or-</w:t>
      </w:r>
      <w:r w:rsidR="00537A1C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market rule, companies should define </w:t>
      </w:r>
      <w:r w:rsidRPr="00007929">
        <w:rPr>
          <w:rFonts w:ascii="Palatino-Roman" w:eastAsia="Palatino-Roman" w:hAnsi="TheSans-B7Bold" w:cs="Palatino-Roman" w:hint="eastAsia"/>
          <w:sz w:val="24"/>
          <w:szCs w:val="24"/>
        </w:rPr>
        <w:t>“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market</w:t>
      </w:r>
      <w:r w:rsidRPr="00007929">
        <w:rPr>
          <w:rFonts w:ascii="Palatino-Roman" w:eastAsia="Palatino-Roman" w:hAnsi="TheSans-B7Bold" w:cs="Palatino-Roman" w:hint="eastAsia"/>
          <w:sz w:val="24"/>
          <w:szCs w:val="24"/>
        </w:rPr>
        <w:t>”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 as </w:t>
      </w:r>
      <w:r w:rsidRPr="00007929">
        <w:rPr>
          <w:rFonts w:ascii="Palatino-Bold" w:hAnsi="Palatino-Bold" w:cs="Palatino-Bold"/>
          <w:b/>
          <w:bCs/>
          <w:sz w:val="24"/>
          <w:szCs w:val="24"/>
        </w:rPr>
        <w:t xml:space="preserve">net realizable value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(selling</w:t>
      </w:r>
      <w:r w:rsidR="00537A1C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price less estimated costs to complete and sell), rather than as replacement</w:t>
      </w:r>
      <w:r w:rsidR="00537A1C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cost. This argument is based on the fact that the amount that companies will collect</w:t>
      </w:r>
      <w:r w:rsidR="00537A1C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from this inventory in the future is the net realizable value.</w:t>
      </w:r>
      <w:r w:rsidR="00537A1C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</w:p>
    <w:p w:rsidR="00537A1C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Under limited circumstances, support exists for </w:t>
      </w:r>
      <w:r w:rsidRPr="00007929">
        <w:rPr>
          <w:rFonts w:ascii="Palatino-Bold" w:hAnsi="Palatino-Bold" w:cs="Palatino-Bold"/>
          <w:b/>
          <w:bCs/>
          <w:sz w:val="24"/>
          <w:szCs w:val="24"/>
        </w:rPr>
        <w:t>recording inventory at net realizable</w:t>
      </w:r>
      <w:r w:rsidR="00537A1C" w:rsidRPr="00007929">
        <w:rPr>
          <w:rFonts w:ascii="Palatino-Bold" w:hAnsi="Palatino-Bold" w:cs="Palatino-Bold"/>
          <w:b/>
          <w:bCs/>
          <w:sz w:val="24"/>
          <w:szCs w:val="24"/>
        </w:rPr>
        <w:t xml:space="preserve"> </w:t>
      </w:r>
      <w:r w:rsidRPr="00007929">
        <w:rPr>
          <w:rFonts w:ascii="Palatino-Bold" w:hAnsi="Palatino-Bold" w:cs="Palatino-Bold"/>
          <w:b/>
          <w:bCs/>
          <w:sz w:val="24"/>
          <w:szCs w:val="24"/>
        </w:rPr>
        <w:t>value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, even if that amount is above cost. GAAP permits this exception to the</w:t>
      </w:r>
      <w:r w:rsidR="00537A1C" w:rsidRPr="00007929">
        <w:rPr>
          <w:rFonts w:ascii="Palatino-Bold" w:hAnsi="Palatino-Bold" w:cs="Palatino-Bold"/>
          <w:b/>
          <w:bCs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normal recognition rule under the following conditions: 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Bold" w:hAnsi="Palatino-Bold" w:cs="Palatino-Bold"/>
          <w:b/>
          <w:bCs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(1) </w:t>
      </w:r>
      <w:r w:rsidR="00537A1C" w:rsidRPr="00007929">
        <w:rPr>
          <w:rFonts w:ascii="Palatino-Roman" w:eastAsia="Palatino-Roman" w:hAnsi="TheSans-B7Bold" w:cs="Palatino-Roman"/>
          <w:sz w:val="24"/>
          <w:szCs w:val="24"/>
        </w:rPr>
        <w:t>When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 there is a controlled</w:t>
      </w:r>
      <w:r w:rsidR="00537A1C" w:rsidRPr="00007929">
        <w:rPr>
          <w:rFonts w:ascii="Palatino-Bold" w:hAnsi="Palatino-Bold" w:cs="Palatino-Bold"/>
          <w:b/>
          <w:bCs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market with a quoted price applicable to all quantities, and (2) when no significant</w:t>
      </w:r>
      <w:r w:rsidR="00537A1C" w:rsidRPr="00007929">
        <w:rPr>
          <w:rFonts w:ascii="Palatino-Bold" w:hAnsi="Palatino-Bold" w:cs="Palatino-Bold"/>
          <w:b/>
          <w:bCs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costs of disposal are involved. For example, mining companies ordinarily report inventories</w:t>
      </w:r>
      <w:r w:rsidR="00537A1C" w:rsidRPr="00007929">
        <w:rPr>
          <w:rFonts w:ascii="Palatino-Bold" w:hAnsi="Palatino-Bold" w:cs="Palatino-Bold"/>
          <w:b/>
          <w:bCs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of certain minerals (rare metals, especially) at selling prices because there is</w:t>
      </w:r>
      <w:r w:rsidR="00537A1C" w:rsidRPr="00007929">
        <w:rPr>
          <w:rFonts w:ascii="Palatino-Bold" w:hAnsi="Palatino-Bold" w:cs="Palatino-Bold"/>
          <w:b/>
          <w:bCs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often a controlled market without significant costs of disposal. Similar treatment is</w:t>
      </w:r>
      <w:r w:rsidR="00537A1C" w:rsidRPr="00007929">
        <w:rPr>
          <w:rFonts w:ascii="Palatino-Bold" w:hAnsi="Palatino-Bold" w:cs="Palatino-Bold"/>
          <w:b/>
          <w:bCs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given agricultural products that are immediately marketable at quoted prices.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>A third reason for allowing valuation at net realizable value is that sometimes</w:t>
      </w:r>
      <w:r w:rsidR="00537A1C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it is too difficult to obtain the cost figures. Cost figures are not difficult to determine</w:t>
      </w:r>
      <w:r w:rsidR="00537A1C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in, say, a manufacturing plant, where the company combines various raw</w:t>
      </w:r>
      <w:r w:rsidR="00537A1C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materials and purchased parts to create a finished product. The manufacturer can</w:t>
      </w:r>
      <w:r w:rsidR="00537A1C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use the cost basis to account for various items in inventory, because it knows the</w:t>
      </w:r>
      <w:r w:rsidR="00537A1C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cost of each individual component part. The situation is different in a meat-packing</w:t>
      </w:r>
      <w:r w:rsidR="00537A1C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plant, however. The </w:t>
      </w:r>
      <w:r w:rsidRPr="00007929">
        <w:rPr>
          <w:rFonts w:ascii="Palatino-Roman" w:eastAsia="Palatino-Roman" w:hAnsi="TheSans-B7Bold" w:cs="Palatino-Roman" w:hint="eastAsia"/>
          <w:sz w:val="24"/>
          <w:szCs w:val="24"/>
        </w:rPr>
        <w:t>“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raw material</w:t>
      </w:r>
      <w:r w:rsidRPr="00007929">
        <w:rPr>
          <w:rFonts w:ascii="Palatino-Roman" w:eastAsia="Palatino-Roman" w:hAnsi="TheSans-B7Bold" w:cs="Palatino-Roman" w:hint="eastAsia"/>
          <w:sz w:val="24"/>
          <w:szCs w:val="24"/>
        </w:rPr>
        <w:t>”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 consists of, say, cattle, each unit of which the</w:t>
      </w:r>
      <w:r w:rsidR="00537A1C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company purchases as a whole and then divides into parts that are the products. Instead</w:t>
      </w:r>
      <w:r w:rsidR="00537A1C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of one product out of many raw materials or parts, the meat-packing company</w:t>
      </w:r>
      <w:r w:rsidR="00537A1C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makes many products from one </w:t>
      </w:r>
      <w:r w:rsidRPr="00007929">
        <w:rPr>
          <w:rFonts w:ascii="Palatino-Roman" w:eastAsia="Palatino-Roman" w:hAnsi="TheSans-B7Bold" w:cs="Palatino-Roman" w:hint="eastAsia"/>
          <w:sz w:val="24"/>
          <w:szCs w:val="24"/>
        </w:rPr>
        <w:t>“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unit</w:t>
      </w:r>
      <w:r w:rsidRPr="00007929">
        <w:rPr>
          <w:rFonts w:ascii="Palatino-Roman" w:eastAsia="Palatino-Roman" w:hAnsi="TheSans-B7Bold" w:cs="Palatino-Roman" w:hint="eastAsia"/>
          <w:sz w:val="24"/>
          <w:szCs w:val="24"/>
        </w:rPr>
        <w:t>”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 of raw material. To allocate the cost of the</w:t>
      </w:r>
      <w:r w:rsidR="00537A1C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animal </w:t>
      </w:r>
      <w:r w:rsidRPr="00007929">
        <w:rPr>
          <w:rFonts w:ascii="Palatino-Roman" w:eastAsia="Palatino-Roman" w:hAnsi="TheSans-B7Bold" w:cs="Palatino-Roman" w:hint="eastAsia"/>
          <w:sz w:val="24"/>
          <w:szCs w:val="24"/>
        </w:rPr>
        <w:t>“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on the hoof</w:t>
      </w:r>
      <w:r w:rsidRPr="00007929">
        <w:rPr>
          <w:rFonts w:ascii="Palatino-Roman" w:eastAsia="Palatino-Roman" w:hAnsi="TheSans-B7Bold" w:cs="Palatino-Roman" w:hint="eastAsia"/>
          <w:sz w:val="24"/>
          <w:szCs w:val="24"/>
        </w:rPr>
        <w:t>”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 into the cost of, say, ribs, chuck, and shoulders, is a practical</w:t>
      </w:r>
      <w:r w:rsidR="00FA1968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impossibility. It is much easier and more useful for the company to determine the market</w:t>
      </w:r>
      <w:r w:rsidR="00FA1968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price of the various products and value them in the inventory at selling price less</w:t>
      </w:r>
      <w:r w:rsidR="00FA1968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the various costs necessary to get them to market (costs such as shipping and handling).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>Hence, because of a peculiarity of the industry, meat-packing companies sometimes</w:t>
      </w:r>
      <w:r w:rsidR="00FA1968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carry </w:t>
      </w:r>
      <w:r w:rsidRPr="00007929">
        <w:rPr>
          <w:rFonts w:ascii="Palatino-Bold" w:hAnsi="Palatino-Bold" w:cs="Palatino-Bold"/>
          <w:b/>
          <w:bCs/>
          <w:sz w:val="24"/>
          <w:szCs w:val="24"/>
        </w:rPr>
        <w:t>inventories at sales price less distribution costs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.</w:t>
      </w:r>
    </w:p>
    <w:p w:rsidR="00FA1968" w:rsidRPr="00007929" w:rsidRDefault="00FA1968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8"/>
          <w:szCs w:val="24"/>
        </w:rPr>
      </w:pPr>
      <w:r w:rsidRPr="00007929">
        <w:rPr>
          <w:rFonts w:ascii="TheSans-B7Bold" w:hAnsi="TheSans-B7Bold" w:cs="TheSans-B7Bold"/>
          <w:b/>
          <w:bCs/>
          <w:sz w:val="28"/>
          <w:szCs w:val="24"/>
        </w:rPr>
        <w:t>Valuation Using Relative Sales Value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>A special problem arises when a company buys a group of varying units in a</w:t>
      </w:r>
      <w:r w:rsidR="00FA1968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single </w:t>
      </w:r>
      <w:r w:rsidR="00F03631" w:rsidRPr="00007929">
        <w:rPr>
          <w:rFonts w:ascii="Palatino-Bold" w:hAnsi="Palatino-Bold" w:cs="Palatino-Bold"/>
          <w:b/>
          <w:bCs/>
          <w:sz w:val="24"/>
          <w:szCs w:val="24"/>
        </w:rPr>
        <w:t xml:space="preserve">lump </w:t>
      </w:r>
      <w:r w:rsidRPr="00007929">
        <w:rPr>
          <w:rFonts w:ascii="Palatino-Bold" w:hAnsi="Palatino-Bold" w:cs="Palatino-Bold"/>
          <w:b/>
          <w:bCs/>
          <w:sz w:val="24"/>
          <w:szCs w:val="24"/>
        </w:rPr>
        <w:t>sum purchase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, also called a </w:t>
      </w:r>
      <w:r w:rsidRPr="00007929">
        <w:rPr>
          <w:rFonts w:ascii="Palatino-Bold" w:hAnsi="Palatino-Bold" w:cs="Palatino-Bold"/>
          <w:b/>
          <w:bCs/>
          <w:sz w:val="24"/>
          <w:szCs w:val="24"/>
        </w:rPr>
        <w:t>basket purchase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>To illustrate, assume that Woodland Developers purchases land for $1 million</w:t>
      </w:r>
      <w:r w:rsidR="00FA1968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that it will subdivide into 400 lots. These lots are of different sizes and shapes but</w:t>
      </w:r>
      <w:r w:rsidR="00FA1968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can be roughly sorted into three groups graded A, B, and C. As Woodland sells</w:t>
      </w:r>
      <w:r w:rsidR="00FA1968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the lots, it apportions the purchase cost of $1 million among the lots sold and the lots</w:t>
      </w:r>
      <w:r w:rsidR="00FA1968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remaining on hand.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>You might wonder why Woodland would not simply divide the total cost of</w:t>
      </w:r>
      <w:r w:rsidR="00FA1968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$1 million by 400 lots, to get a cost of $2,500 for each lot. This approach would not</w:t>
      </w:r>
      <w:r w:rsidR="00FA1968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recognize that the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lastRenderedPageBreak/>
        <w:t>lots vary in size, shape, and attractiveness. Therefore, to accurately</w:t>
      </w:r>
      <w:r w:rsidR="00FA1968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value each unit, the common and most logical practice is to allocate the total among</w:t>
      </w:r>
      <w:r w:rsidR="00FA1968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the various units on the basis of their </w:t>
      </w:r>
      <w:r w:rsidRPr="00007929">
        <w:rPr>
          <w:rFonts w:ascii="Palatino-Bold" w:hAnsi="Palatino-Bold" w:cs="Palatino-Bold"/>
          <w:b/>
          <w:bCs/>
          <w:sz w:val="24"/>
          <w:szCs w:val="24"/>
        </w:rPr>
        <w:t>relative sales value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Illustration </w:t>
      </w:r>
      <w:r w:rsidR="00FA1968" w:rsidRPr="00007929">
        <w:rPr>
          <w:rFonts w:ascii="Palatino-Roman" w:eastAsia="Palatino-Roman" w:hAnsi="TheSans-B7Bold" w:cs="Palatino-Roman"/>
          <w:sz w:val="24"/>
          <w:szCs w:val="24"/>
        </w:rPr>
        <w:t>2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-10 shows the allocation of relative sales value for the Woodland</w:t>
      </w:r>
      <w:r w:rsidR="00FA1968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Developers example.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  <w:r w:rsidRPr="00007929">
        <w:rPr>
          <w:rFonts w:ascii="TheSans-B7Bold" w:hAnsi="TheSans-B7Bold" w:cs="TheSans-B7Bold"/>
          <w:b/>
          <w:bCs/>
          <w:noProof/>
          <w:sz w:val="24"/>
          <w:szCs w:val="24"/>
        </w:rPr>
        <w:drawing>
          <wp:inline distT="0" distB="0" distL="0" distR="0">
            <wp:extent cx="6858000" cy="1698853"/>
            <wp:effectExtent l="19050" t="0" r="0" b="0"/>
            <wp:docPr id="4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9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 xml:space="preserve">Using the amounts given in the </w:t>
      </w:r>
      <w:r w:rsidRPr="00007929">
        <w:rPr>
          <w:rFonts w:ascii="Palatino-Roman" w:eastAsia="Palatino-Roman" w:cs="Palatino-Roman" w:hint="eastAsia"/>
          <w:sz w:val="24"/>
          <w:szCs w:val="24"/>
        </w:rPr>
        <w:t>“</w:t>
      </w:r>
      <w:r w:rsidRPr="00007929">
        <w:rPr>
          <w:rFonts w:ascii="Palatino-Roman" w:eastAsia="Palatino-Roman" w:cs="Palatino-Roman"/>
          <w:sz w:val="24"/>
          <w:szCs w:val="24"/>
        </w:rPr>
        <w:t>Cost Per Lot</w:t>
      </w:r>
      <w:r w:rsidRPr="00007929">
        <w:rPr>
          <w:rFonts w:ascii="Palatino-Roman" w:eastAsia="Palatino-Roman" w:cs="Palatino-Roman" w:hint="eastAsia"/>
          <w:sz w:val="24"/>
          <w:szCs w:val="24"/>
        </w:rPr>
        <w:t>”</w:t>
      </w:r>
      <w:r w:rsidRPr="00007929">
        <w:rPr>
          <w:rFonts w:ascii="Palatino-Roman" w:eastAsia="Palatino-Roman" w:cs="Palatino-Roman"/>
          <w:sz w:val="24"/>
          <w:szCs w:val="24"/>
        </w:rPr>
        <w:t xml:space="preserve"> column, Woodland can determine</w:t>
      </w:r>
      <w:r w:rsidR="005F423D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the cost of lots sold and the gross profit as follows.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  <w:r w:rsidRPr="00007929">
        <w:rPr>
          <w:rFonts w:ascii="TheSans-B7Bold" w:hAnsi="TheSans-B7Bold" w:cs="TheSans-B7Bold"/>
          <w:b/>
          <w:bCs/>
          <w:noProof/>
          <w:sz w:val="24"/>
          <w:szCs w:val="24"/>
        </w:rPr>
        <w:drawing>
          <wp:inline distT="0" distB="0" distL="0" distR="0">
            <wp:extent cx="6858000" cy="1439554"/>
            <wp:effectExtent l="19050" t="0" r="0" b="0"/>
            <wp:docPr id="5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43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 xml:space="preserve">The ending inventory is therefore $320,000 ($1,000,000 </w:t>
      </w:r>
      <w:r w:rsidRPr="00007929">
        <w:rPr>
          <w:rFonts w:ascii="MathematicalPi-One" w:eastAsia="Palatino-Roman" w:hAnsi="MathematicalPi-One" w:cs="MathematicalPi-One"/>
          <w:sz w:val="24"/>
          <w:szCs w:val="24"/>
        </w:rPr>
        <w:t xml:space="preserve">_ </w:t>
      </w:r>
      <w:r w:rsidRPr="00007929">
        <w:rPr>
          <w:rFonts w:ascii="Palatino-Roman" w:eastAsia="Palatino-Roman" w:cs="Palatino-Roman"/>
          <w:sz w:val="24"/>
          <w:szCs w:val="24"/>
        </w:rPr>
        <w:t>$680,000).</w:t>
      </w:r>
      <w:r w:rsidR="005F423D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Woodland also can compute this inventory amount another way. The ratio of cost</w:t>
      </w:r>
      <w:r w:rsidR="005F423D" w:rsidRPr="00007929">
        <w:rPr>
          <w:rFonts w:ascii="Palatino-Roman" w:eastAsia="Palatino-Roman" w:cs="Palatino-Roman"/>
          <w:sz w:val="24"/>
          <w:szCs w:val="24"/>
        </w:rPr>
        <w:t xml:space="preserve"> to selling price for all the </w:t>
      </w:r>
      <w:r w:rsidRPr="00007929">
        <w:rPr>
          <w:rFonts w:ascii="Palatino-Roman" w:eastAsia="Palatino-Roman" w:cs="Palatino-Roman"/>
          <w:sz w:val="24"/>
          <w:szCs w:val="24"/>
        </w:rPr>
        <w:t>lots is $1 million divided by $2,500,000, or 40 percent. Accordingly,</w:t>
      </w:r>
      <w:r w:rsidR="005F423D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if the total sales price of lots sold is, say $1,700,000, then the cost of the lots</w:t>
      </w:r>
      <w:r w:rsidR="005F423D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sold is 40 percent of $1,700,000, or $680,000. The inventory of lots on hand is then</w:t>
      </w:r>
      <w:r w:rsidR="005F423D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$1 million less $680,000, or $320,000.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The petroleum industry widely uses the relative sales value method to value (at</w:t>
      </w:r>
      <w:r w:rsidR="005F423D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cost) the many products and by-products obtained from a barrel of crude oil.</w:t>
      </w:r>
    </w:p>
    <w:p w:rsidR="005F423D" w:rsidRPr="00007929" w:rsidRDefault="005F423D" w:rsidP="00D61876">
      <w:pPr>
        <w:autoSpaceDE w:val="0"/>
        <w:autoSpaceDN w:val="0"/>
        <w:adjustRightInd w:val="0"/>
        <w:ind w:left="0"/>
        <w:rPr>
          <w:rFonts w:ascii="TheSans-B7Bold" w:eastAsia="Palatino-Roman" w:hAnsi="TheSans-B7Bold" w:cs="TheSans-B7Bold"/>
          <w:b/>
          <w:bCs/>
          <w:sz w:val="24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TheSans-B7Bold" w:eastAsia="Palatino-Roman" w:hAnsi="TheSans-B7Bold" w:cs="TheSans-B7Bold"/>
          <w:b/>
          <w:bCs/>
          <w:sz w:val="26"/>
          <w:szCs w:val="24"/>
        </w:rPr>
      </w:pPr>
      <w:r w:rsidRPr="00007929">
        <w:rPr>
          <w:rFonts w:ascii="TheSans-B7Bold" w:eastAsia="Palatino-Roman" w:hAnsi="TheSans-B7Bold" w:cs="TheSans-B7Bold"/>
          <w:b/>
          <w:bCs/>
          <w:sz w:val="26"/>
          <w:szCs w:val="24"/>
        </w:rPr>
        <w:t>Purchase Commitments—A Special Problem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In many lines of business, a company</w:t>
      </w:r>
      <w:r w:rsidRPr="00007929">
        <w:rPr>
          <w:rFonts w:ascii="Palatino-Roman" w:eastAsia="Palatino-Roman" w:cs="Palatino-Roman" w:hint="eastAsia"/>
          <w:sz w:val="24"/>
          <w:szCs w:val="24"/>
        </w:rPr>
        <w:t>’</w:t>
      </w:r>
      <w:r w:rsidRPr="00007929">
        <w:rPr>
          <w:rFonts w:ascii="Palatino-Roman" w:eastAsia="Palatino-Roman" w:cs="Palatino-Roman"/>
          <w:sz w:val="24"/>
          <w:szCs w:val="24"/>
        </w:rPr>
        <w:t>s survival and continued profitability depends</w:t>
      </w:r>
      <w:r w:rsidR="005F423D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on its having a sufficient stock of merchandise to meet customer demand.</w:t>
      </w:r>
      <w:r w:rsidR="00191897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 xml:space="preserve">Consequently, it is quite common for a company to make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>purchase commitments</w:t>
      </w:r>
      <w:r w:rsidR="005F423D" w:rsidRPr="00007929">
        <w:rPr>
          <w:rFonts w:ascii="Palatino-Roman" w:eastAsia="Palatino-Roman" w:cs="Palatino-Roman"/>
          <w:sz w:val="24"/>
          <w:szCs w:val="24"/>
        </w:rPr>
        <w:t>, which</w:t>
      </w:r>
      <w:r w:rsidRPr="00007929">
        <w:rPr>
          <w:rFonts w:ascii="Palatino-Roman" w:eastAsia="Palatino-Roman" w:cs="Palatino-Roman"/>
          <w:sz w:val="24"/>
          <w:szCs w:val="24"/>
        </w:rPr>
        <w:t xml:space="preserve"> are agreements to buy inventory weeks, months, or even years in advance.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Generally, the seller retains title to the merchandise or materials covered in the</w:t>
      </w:r>
      <w:r w:rsidR="005F423D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purchase commitments. Indeed, the goods may exist only as natural resources as unplanted</w:t>
      </w:r>
      <w:r w:rsidR="005F423D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seed (in the case of agricultural commodities), or as work in process (in the</w:t>
      </w:r>
      <w:r w:rsidR="005F423D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case of a product).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Usually it is neither necessary nor proper for the buyer to make any entries to reflect</w:t>
      </w:r>
      <w:r w:rsidR="00662406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commitments for purchases of goods that the seller has not shipped. Ordinary orders,</w:t>
      </w:r>
      <w:r w:rsidR="00662406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 xml:space="preserve">for </w:t>
      </w:r>
      <w:r w:rsidRPr="00007929">
        <w:rPr>
          <w:rFonts w:ascii="Palatino-Roman" w:eastAsia="Palatino-Roman" w:cs="Palatino-Roman"/>
          <w:sz w:val="24"/>
          <w:szCs w:val="24"/>
        </w:rPr>
        <w:lastRenderedPageBreak/>
        <w:t>which the buyer and seller will determine prices at the time of shipment and</w:t>
      </w:r>
      <w:r w:rsidR="00662406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>which are subject to cancellation</w:t>
      </w:r>
      <w:r w:rsidRPr="00007929">
        <w:rPr>
          <w:rFonts w:ascii="Palatino-Roman" w:eastAsia="Palatino-Roman" w:cs="Palatino-Roman"/>
          <w:sz w:val="24"/>
          <w:szCs w:val="24"/>
        </w:rPr>
        <w:t>, do not represent either an asset or a liability to the</w:t>
      </w:r>
      <w:r w:rsidR="00802822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buyer. Therefore the buyer need not record such purchase commitments or report them</w:t>
      </w:r>
      <w:r w:rsidR="00802822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in the financial statements.</w:t>
      </w:r>
    </w:p>
    <w:p w:rsidR="00191897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What happens, though, if a buyer enters into a formal, noncancelable purchase</w:t>
      </w:r>
      <w:r w:rsidR="00802822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contract? Even then, the buyer recognizes no asset or liability at the date of inception,</w:t>
      </w:r>
      <w:r w:rsidR="00802822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>because the contract is “executory” in nature</w:t>
      </w:r>
      <w:r w:rsidRPr="00007929">
        <w:rPr>
          <w:rFonts w:ascii="Palatino-Roman" w:eastAsia="Palatino-Roman" w:cs="Palatino-Roman"/>
          <w:sz w:val="24"/>
          <w:szCs w:val="24"/>
        </w:rPr>
        <w:t>: Neither party has fulfilled its part of the</w:t>
      </w:r>
      <w:r w:rsidR="00802822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contract. However, if material, the buyer should disclose such contract details in a note</w:t>
      </w:r>
      <w:r w:rsidR="00802822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 xml:space="preserve">to its financial statements. Illustration </w:t>
      </w:r>
      <w:r w:rsidR="00191897" w:rsidRPr="00007929">
        <w:rPr>
          <w:rFonts w:ascii="Palatino-Roman" w:eastAsia="Palatino-Roman" w:cs="Palatino-Roman"/>
          <w:sz w:val="24"/>
          <w:szCs w:val="24"/>
        </w:rPr>
        <w:t>2</w:t>
      </w:r>
      <w:r w:rsidRPr="00007929">
        <w:rPr>
          <w:rFonts w:ascii="Palatino-Roman" w:eastAsia="Palatino-Roman" w:cs="Palatino-Roman"/>
          <w:sz w:val="24"/>
          <w:szCs w:val="24"/>
        </w:rPr>
        <w:t xml:space="preserve">-12 </w:t>
      </w:r>
      <w:r w:rsidR="00191897" w:rsidRPr="00007929">
        <w:rPr>
          <w:rFonts w:ascii="Palatino-Roman" w:eastAsia="Palatino-Roman" w:cs="Palatino-Roman"/>
          <w:sz w:val="24"/>
          <w:szCs w:val="24"/>
        </w:rPr>
        <w:t xml:space="preserve">below </w:t>
      </w:r>
      <w:r w:rsidRPr="00007929">
        <w:rPr>
          <w:rFonts w:ascii="Palatino-Roman" w:eastAsia="Palatino-Roman" w:cs="Palatino-Roman"/>
          <w:sz w:val="24"/>
          <w:szCs w:val="24"/>
        </w:rPr>
        <w:t>shows an example of a purchase commitment</w:t>
      </w:r>
      <w:r w:rsidR="00802822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disclosure.</w:t>
      </w:r>
      <w:r w:rsidR="00191897" w:rsidRPr="00007929">
        <w:rPr>
          <w:rFonts w:ascii="Palatino-Roman" w:eastAsia="Palatino-Roman" w:cs="Palatino-Roman"/>
          <w:sz w:val="24"/>
          <w:szCs w:val="24"/>
        </w:rPr>
        <w:t xml:space="preserve"> </w:t>
      </w:r>
    </w:p>
    <w:p w:rsidR="00D61876" w:rsidRPr="00007929" w:rsidRDefault="00191897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 xml:space="preserve"> 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  <w:r w:rsidRPr="00007929">
        <w:rPr>
          <w:rFonts w:ascii="TheSans-B7Bold" w:hAnsi="TheSans-B7Bold" w:cs="TheSans-B7Bold"/>
          <w:b/>
          <w:bCs/>
          <w:noProof/>
          <w:sz w:val="24"/>
          <w:szCs w:val="24"/>
        </w:rPr>
        <w:drawing>
          <wp:inline distT="0" distB="0" distL="0" distR="0">
            <wp:extent cx="6858000" cy="494351"/>
            <wp:effectExtent l="19050" t="0" r="0" b="0"/>
            <wp:docPr id="5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897" w:rsidRPr="00007929" w:rsidRDefault="00191897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 xml:space="preserve">In the disclosure </w:t>
      </w:r>
      <w:r w:rsidR="00191897" w:rsidRPr="00007929">
        <w:rPr>
          <w:rFonts w:ascii="Palatino-Roman" w:eastAsia="Palatino-Roman" w:cs="Palatino-Roman"/>
          <w:sz w:val="24"/>
          <w:szCs w:val="24"/>
        </w:rPr>
        <w:t>above</w:t>
      </w:r>
      <w:r w:rsidRPr="00007929">
        <w:rPr>
          <w:rFonts w:ascii="Palatino-Roman" w:eastAsia="Palatino-Roman" w:cs="Palatino-Roman"/>
          <w:sz w:val="24"/>
          <w:szCs w:val="24"/>
        </w:rPr>
        <w:t>, the contract price was less than the market</w:t>
      </w:r>
      <w:r w:rsidR="00802822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 xml:space="preserve">price at the balance sheet date.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>If the contract price is greater than the market price,</w:t>
      </w:r>
      <w:r w:rsidR="00802822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>and the buyer expects that losses will occur when the purchase is effected, the buyer</w:t>
      </w:r>
      <w:r w:rsidR="00802822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>should recognize losses in the period during which such declines in market prices</w:t>
      </w:r>
      <w:r w:rsidR="00802822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take place. 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As an example, at one time many Northwest forest-product companies such as</w:t>
      </w:r>
      <w:r w:rsidR="00802822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>Boise Cascade</w:t>
      </w:r>
      <w:r w:rsidRPr="00007929">
        <w:rPr>
          <w:rFonts w:ascii="Palatino-Roman" w:eastAsia="Palatino-Roman" w:cs="Palatino-Roman"/>
          <w:sz w:val="24"/>
          <w:szCs w:val="24"/>
        </w:rPr>
        <w:t xml:space="preserve">,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>Georgia-Pacific</w:t>
      </w:r>
      <w:r w:rsidRPr="00007929">
        <w:rPr>
          <w:rFonts w:ascii="Palatino-Roman" w:eastAsia="Palatino-Roman" w:cs="Palatino-Roman"/>
          <w:sz w:val="24"/>
          <w:szCs w:val="24"/>
        </w:rPr>
        <w:t xml:space="preserve">, and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Weyerhaeuser </w:t>
      </w:r>
      <w:r w:rsidRPr="00007929">
        <w:rPr>
          <w:rFonts w:ascii="Palatino-Roman" w:eastAsia="Palatino-Roman" w:cs="Palatino-Roman"/>
          <w:sz w:val="24"/>
          <w:szCs w:val="24"/>
        </w:rPr>
        <w:t>signed long-term timber-cutting</w:t>
      </w:r>
      <w:r w:rsidR="00802822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 xml:space="preserve">contracts with the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>U.S. Forest Service</w:t>
      </w:r>
      <w:r w:rsidRPr="00007929">
        <w:rPr>
          <w:rFonts w:ascii="Palatino-Roman" w:eastAsia="Palatino-Roman" w:cs="Palatino-Roman"/>
          <w:sz w:val="24"/>
          <w:szCs w:val="24"/>
        </w:rPr>
        <w:t>. These contracts required that the companies pay</w:t>
      </w:r>
      <w:r w:rsidR="00802822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$310 per thousand board feet for timber-cutting rights. Unfortunately, the market</w:t>
      </w:r>
      <w:r w:rsidR="00802822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price for timber-cutting rights in late 1984 dropped to $80 per thousand board</w:t>
      </w:r>
      <w:r w:rsidR="00802822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feet. As a result, a number of these companies had long-term contracts that, if</w:t>
      </w:r>
      <w:r w:rsidR="00802822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fulfilled, would result in substantial future losses.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To illustrate the accounting problem, assume that St. Regis Paper Co. signed</w:t>
      </w:r>
      <w:r w:rsidR="001467F1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timber-cutting contracts to be executed in 2012 at a price of $10,000,000. Assume</w:t>
      </w:r>
      <w:r w:rsidR="001467F1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further that the market price of the timber cutting rights on December 31, 2011,</w:t>
      </w:r>
      <w:r w:rsidR="001467F1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dropped to $7,000,000. St. Regis would make the following entry on December 31,</w:t>
      </w:r>
      <w:r w:rsidR="001467F1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2011.</w:t>
      </w:r>
    </w:p>
    <w:p w:rsidR="00191897" w:rsidRPr="00007929" w:rsidRDefault="00191897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14"/>
          <w:szCs w:val="24"/>
        </w:rPr>
      </w:pPr>
    </w:p>
    <w:p w:rsidR="00D61876" w:rsidRPr="00007929" w:rsidRDefault="00191897" w:rsidP="00D61876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007929">
        <w:rPr>
          <w:rFonts w:ascii="HelveticaNeue-Roman" w:eastAsia="HelveticaNeue-Roman" w:cs="HelveticaNeue-Roman"/>
          <w:sz w:val="24"/>
          <w:szCs w:val="24"/>
        </w:rPr>
        <w:t xml:space="preserve">   </w:t>
      </w:r>
      <w:r w:rsidR="00D61876" w:rsidRPr="00007929">
        <w:rPr>
          <w:rFonts w:ascii="HelveticaNeue-Roman" w:eastAsia="HelveticaNeue-Roman" w:cs="HelveticaNeue-Roman"/>
          <w:sz w:val="24"/>
          <w:szCs w:val="24"/>
        </w:rPr>
        <w:t>Unrealized Holding Gain or Loss</w:t>
      </w:r>
      <w:r w:rsidR="00D61876" w:rsidRPr="00007929">
        <w:rPr>
          <w:rFonts w:ascii="HelveticaNeue-Roman" w:eastAsia="HelveticaNeue-Roman" w:cs="HelveticaNeue-Roman" w:hint="eastAsia"/>
          <w:sz w:val="24"/>
          <w:szCs w:val="24"/>
        </w:rPr>
        <w:t>—</w:t>
      </w:r>
      <w:r w:rsidR="00D61876" w:rsidRPr="00007929">
        <w:rPr>
          <w:rFonts w:ascii="HelveticaNeue-Roman" w:eastAsia="HelveticaNeue-Roman" w:cs="HelveticaNeue-Roman"/>
          <w:sz w:val="24"/>
          <w:szCs w:val="24"/>
        </w:rPr>
        <w:t>Income</w:t>
      </w:r>
      <w:r w:rsidRPr="00007929">
        <w:rPr>
          <w:rFonts w:ascii="HelveticaNeue-Roman" w:eastAsia="HelveticaNeue-Roman" w:cs="HelveticaNeue-Roman"/>
          <w:sz w:val="24"/>
          <w:szCs w:val="24"/>
        </w:rPr>
        <w:t xml:space="preserve"> </w:t>
      </w:r>
      <w:r w:rsidR="00D61876" w:rsidRPr="00007929">
        <w:rPr>
          <w:rFonts w:ascii="HelveticaNeue-Roman" w:eastAsia="HelveticaNeue-Roman" w:cs="HelveticaNeue-Roman"/>
          <w:sz w:val="24"/>
          <w:szCs w:val="24"/>
        </w:rPr>
        <w:t>(Purchase Commitments)</w:t>
      </w:r>
      <w:r w:rsidRPr="00007929">
        <w:rPr>
          <w:rFonts w:ascii="HelveticaNeue-Roman" w:eastAsia="HelveticaNeue-Roman" w:cs="HelveticaNeue-Roman"/>
          <w:sz w:val="24"/>
          <w:szCs w:val="24"/>
        </w:rPr>
        <w:t xml:space="preserve">  </w:t>
      </w:r>
      <w:r w:rsidR="00D61876" w:rsidRPr="00007929">
        <w:rPr>
          <w:rFonts w:ascii="HelveticaNeue-Roman" w:eastAsia="HelveticaNeue-Roman" w:cs="HelveticaNeue-Roman"/>
          <w:sz w:val="24"/>
          <w:szCs w:val="24"/>
        </w:rPr>
        <w:t xml:space="preserve"> 3,000,000</w:t>
      </w:r>
    </w:p>
    <w:p w:rsidR="00D61876" w:rsidRPr="00007929" w:rsidRDefault="00191897" w:rsidP="00D61876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007929">
        <w:rPr>
          <w:rFonts w:ascii="HelveticaNeue-Roman" w:eastAsia="HelveticaNeue-Roman" w:cs="HelveticaNeue-Roman"/>
          <w:sz w:val="24"/>
          <w:szCs w:val="24"/>
        </w:rPr>
        <w:t xml:space="preserve">          </w:t>
      </w:r>
      <w:r w:rsidR="00D61876" w:rsidRPr="00007929">
        <w:rPr>
          <w:rFonts w:ascii="HelveticaNeue-Roman" w:eastAsia="HelveticaNeue-Roman" w:cs="HelveticaNeue-Roman"/>
          <w:sz w:val="24"/>
          <w:szCs w:val="24"/>
        </w:rPr>
        <w:t xml:space="preserve">Estimated Liability on Purchase Commitments </w:t>
      </w:r>
      <w:r w:rsidRPr="00007929">
        <w:rPr>
          <w:rFonts w:ascii="HelveticaNeue-Roman" w:eastAsia="HelveticaNeue-Roman" w:cs="HelveticaNeue-Roman"/>
          <w:sz w:val="24"/>
          <w:szCs w:val="24"/>
        </w:rPr>
        <w:t xml:space="preserve">                          </w:t>
      </w:r>
      <w:r w:rsidR="00D61876" w:rsidRPr="00007929">
        <w:rPr>
          <w:rFonts w:ascii="HelveticaNeue-Roman" w:eastAsia="HelveticaNeue-Roman" w:cs="HelveticaNeue-Roman"/>
          <w:sz w:val="24"/>
          <w:szCs w:val="24"/>
        </w:rPr>
        <w:t>3,000,000</w:t>
      </w:r>
    </w:p>
    <w:p w:rsidR="00BB44F0" w:rsidRPr="00007929" w:rsidRDefault="00BB44F0" w:rsidP="00D61876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14"/>
          <w:szCs w:val="24"/>
        </w:rPr>
      </w:pPr>
      <w:r w:rsidRPr="00007929">
        <w:rPr>
          <w:rFonts w:ascii="HelveticaNeue-Roman" w:eastAsia="HelveticaNeue-Roman" w:cs="HelveticaNeue-Roman"/>
          <w:sz w:val="14"/>
          <w:szCs w:val="24"/>
        </w:rPr>
        <w:t xml:space="preserve"> 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St. Regis would report this unrealized holding loss in the income statement under</w:t>
      </w:r>
      <w:r w:rsidR="00F03631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 w:hint="eastAsia"/>
          <w:sz w:val="24"/>
          <w:szCs w:val="24"/>
        </w:rPr>
        <w:t>“</w:t>
      </w:r>
      <w:r w:rsidRPr="00007929">
        <w:rPr>
          <w:rFonts w:ascii="Palatino-Roman" w:eastAsia="Palatino-Roman" w:cs="Palatino-Roman"/>
          <w:sz w:val="24"/>
          <w:szCs w:val="24"/>
        </w:rPr>
        <w:t>Other expenses and losses.</w:t>
      </w:r>
      <w:r w:rsidRPr="00007929">
        <w:rPr>
          <w:rFonts w:ascii="Palatino-Roman" w:eastAsia="Palatino-Roman" w:cs="Palatino-Roman" w:hint="eastAsia"/>
          <w:sz w:val="24"/>
          <w:szCs w:val="24"/>
        </w:rPr>
        <w:t>”</w:t>
      </w:r>
      <w:r w:rsidRPr="00007929">
        <w:rPr>
          <w:rFonts w:ascii="Palatino-Roman" w:eastAsia="Palatino-Roman" w:cs="Palatino-Roman"/>
          <w:sz w:val="24"/>
          <w:szCs w:val="24"/>
        </w:rPr>
        <w:t xml:space="preserve"> And because the contract is to be executed within the</w:t>
      </w:r>
      <w:r w:rsidR="00F03631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next fiscal year, St. Regis would report the Estimated Liability on Purchase Commitments</w:t>
      </w:r>
      <w:r w:rsidR="00F03631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in the current liabilities section on the balance sheet. When St. Regis cuts the</w:t>
      </w:r>
      <w:r w:rsidR="00F03631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timber at a cost of $10 million, it would make the following entry.</w:t>
      </w:r>
    </w:p>
    <w:p w:rsidR="00BB44F0" w:rsidRPr="00007929" w:rsidRDefault="00BB44F0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18"/>
          <w:szCs w:val="24"/>
        </w:rPr>
      </w:pPr>
    </w:p>
    <w:p w:rsidR="00D61876" w:rsidRPr="00007929" w:rsidRDefault="00BB44F0" w:rsidP="00D61876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007929">
        <w:rPr>
          <w:rFonts w:ascii="HelveticaNeue-Roman" w:eastAsia="HelveticaNeue-Roman" w:cs="HelveticaNeue-Roman"/>
          <w:sz w:val="24"/>
          <w:szCs w:val="24"/>
        </w:rPr>
        <w:t xml:space="preserve">    </w:t>
      </w:r>
      <w:r w:rsidR="00D61876" w:rsidRPr="00007929">
        <w:rPr>
          <w:rFonts w:ascii="HelveticaNeue-Roman" w:eastAsia="HelveticaNeue-Roman" w:cs="HelveticaNeue-Roman"/>
          <w:sz w:val="24"/>
          <w:szCs w:val="24"/>
        </w:rPr>
        <w:t xml:space="preserve">Purchases (Inventory) </w:t>
      </w:r>
      <w:r w:rsidRPr="00007929">
        <w:rPr>
          <w:rFonts w:ascii="HelveticaNeue-Roman" w:eastAsia="HelveticaNeue-Roman" w:cs="HelveticaNeue-Roman"/>
          <w:sz w:val="24"/>
          <w:szCs w:val="24"/>
        </w:rPr>
        <w:t xml:space="preserve">                                      </w:t>
      </w:r>
      <w:r w:rsidR="00D61876" w:rsidRPr="00007929">
        <w:rPr>
          <w:rFonts w:ascii="HelveticaNeue-Roman" w:eastAsia="HelveticaNeue-Roman" w:cs="HelveticaNeue-Roman"/>
          <w:sz w:val="24"/>
          <w:szCs w:val="24"/>
        </w:rPr>
        <w:t>7,000,000</w:t>
      </w:r>
    </w:p>
    <w:p w:rsidR="00D61876" w:rsidRPr="00007929" w:rsidRDefault="00BB44F0" w:rsidP="00D61876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007929">
        <w:rPr>
          <w:rFonts w:ascii="HelveticaNeue-Roman" w:eastAsia="HelveticaNeue-Roman" w:cs="HelveticaNeue-Roman"/>
          <w:sz w:val="24"/>
          <w:szCs w:val="24"/>
        </w:rPr>
        <w:t xml:space="preserve">    </w:t>
      </w:r>
      <w:r w:rsidR="00D61876" w:rsidRPr="00007929">
        <w:rPr>
          <w:rFonts w:ascii="HelveticaNeue-Roman" w:eastAsia="HelveticaNeue-Roman" w:cs="HelveticaNeue-Roman"/>
          <w:sz w:val="24"/>
          <w:szCs w:val="24"/>
        </w:rPr>
        <w:t xml:space="preserve">Estimated Liability on Purchase Commitments </w:t>
      </w:r>
      <w:r w:rsidRPr="00007929">
        <w:rPr>
          <w:rFonts w:ascii="HelveticaNeue-Roman" w:eastAsia="HelveticaNeue-Roman" w:cs="HelveticaNeue-Roman"/>
          <w:sz w:val="24"/>
          <w:szCs w:val="24"/>
        </w:rPr>
        <w:t xml:space="preserve">                </w:t>
      </w:r>
      <w:r w:rsidR="00D61876" w:rsidRPr="00007929">
        <w:rPr>
          <w:rFonts w:ascii="HelveticaNeue-Roman" w:eastAsia="HelveticaNeue-Roman" w:cs="HelveticaNeue-Roman"/>
          <w:sz w:val="24"/>
          <w:szCs w:val="24"/>
        </w:rPr>
        <w:t>3,000,000</w:t>
      </w:r>
    </w:p>
    <w:p w:rsidR="00D61876" w:rsidRPr="00007929" w:rsidRDefault="00BB44F0" w:rsidP="00D61876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007929">
        <w:rPr>
          <w:rFonts w:ascii="HelveticaNeue-Roman" w:eastAsia="HelveticaNeue-Roman" w:cs="HelveticaNeue-Roman"/>
          <w:sz w:val="24"/>
          <w:szCs w:val="24"/>
        </w:rPr>
        <w:t xml:space="preserve">           </w:t>
      </w:r>
      <w:r w:rsidR="00D61876" w:rsidRPr="00007929">
        <w:rPr>
          <w:rFonts w:ascii="HelveticaNeue-Roman" w:eastAsia="HelveticaNeue-Roman" w:cs="HelveticaNeue-Roman"/>
          <w:sz w:val="24"/>
          <w:szCs w:val="24"/>
        </w:rPr>
        <w:t xml:space="preserve">Cash </w:t>
      </w:r>
      <w:r w:rsidRPr="00007929">
        <w:rPr>
          <w:rFonts w:ascii="HelveticaNeue-Roman" w:eastAsia="HelveticaNeue-Roman" w:cs="HelveticaNeue-Roman"/>
          <w:sz w:val="24"/>
          <w:szCs w:val="24"/>
        </w:rPr>
        <w:t xml:space="preserve">                                                            </w:t>
      </w:r>
      <w:r w:rsidR="00D61876" w:rsidRPr="00007929">
        <w:rPr>
          <w:rFonts w:ascii="HelveticaNeue-Roman" w:eastAsia="HelveticaNeue-Roman" w:cs="HelveticaNeue-Roman"/>
          <w:sz w:val="24"/>
          <w:szCs w:val="24"/>
        </w:rPr>
        <w:t>10,000,000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lastRenderedPageBreak/>
        <w:t>The result of the purchase commitment was that St. Regis paid $10 million for a</w:t>
      </w:r>
      <w:r w:rsidR="00F03631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contract worth only $7 million. It recorded the loss in the previous period</w:t>
      </w:r>
      <w:r w:rsidRPr="00007929">
        <w:rPr>
          <w:rFonts w:ascii="Palatino-Roman" w:eastAsia="Palatino-Roman" w:cs="Palatino-Roman" w:hint="eastAsia"/>
          <w:sz w:val="24"/>
          <w:szCs w:val="24"/>
        </w:rPr>
        <w:t>—</w:t>
      </w:r>
      <w:r w:rsidRPr="00007929">
        <w:rPr>
          <w:rFonts w:ascii="Palatino-Roman" w:eastAsia="Palatino-Roman" w:cs="Palatino-Roman"/>
          <w:sz w:val="24"/>
          <w:szCs w:val="24"/>
        </w:rPr>
        <w:t>when the</w:t>
      </w:r>
      <w:r w:rsidR="00F03631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price actually declined.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If St. Regis can partially or fully recover the contract price before it cuts the timber,</w:t>
      </w:r>
      <w:r w:rsidR="00F03631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it reduces the Estimated Liability on Purchase Commitments. In that case, it then reports</w:t>
      </w:r>
      <w:r w:rsidR="00F03631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in the period of the price increase a resulting gain for the amount of the partial or full</w:t>
      </w:r>
      <w:r w:rsidR="00F03631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recovery. For example, Congress permitted some of the forest-products companies to buy</w:t>
      </w:r>
      <w:r w:rsidR="00F03631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out of their contracts at reduced prices in order to avoid potential bankruptcies. To illustrate,</w:t>
      </w:r>
      <w:r w:rsidR="00F03631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assume that Congress permitted St. Regis to reduce its contract price and therefore</w:t>
      </w:r>
      <w:r w:rsidR="00F03631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its commitment by $1,000,000. The entry to record this transaction is as follows.</w:t>
      </w:r>
    </w:p>
    <w:p w:rsidR="004112E8" w:rsidRPr="00007929" w:rsidRDefault="004112E8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14"/>
          <w:szCs w:val="24"/>
        </w:rPr>
      </w:pPr>
    </w:p>
    <w:p w:rsidR="00D61876" w:rsidRPr="00007929" w:rsidRDefault="004112E8" w:rsidP="00D61876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007929">
        <w:rPr>
          <w:rFonts w:ascii="HelveticaNeue-Roman" w:eastAsia="HelveticaNeue-Roman" w:cs="HelveticaNeue-Roman"/>
          <w:sz w:val="24"/>
          <w:szCs w:val="24"/>
        </w:rPr>
        <w:t xml:space="preserve">   </w:t>
      </w:r>
      <w:r w:rsidR="00D61876" w:rsidRPr="00007929">
        <w:rPr>
          <w:rFonts w:ascii="HelveticaNeue-Roman" w:eastAsia="HelveticaNeue-Roman" w:cs="HelveticaNeue-Roman"/>
          <w:sz w:val="24"/>
          <w:szCs w:val="24"/>
        </w:rPr>
        <w:t xml:space="preserve">Estimated Liability on Purchase Commitments </w:t>
      </w:r>
      <w:r w:rsidRPr="00007929">
        <w:rPr>
          <w:rFonts w:ascii="HelveticaNeue-Roman" w:eastAsia="HelveticaNeue-Roman" w:cs="HelveticaNeue-Roman"/>
          <w:sz w:val="24"/>
          <w:szCs w:val="24"/>
        </w:rPr>
        <w:t xml:space="preserve">                        </w:t>
      </w:r>
      <w:r w:rsidR="00D61876" w:rsidRPr="00007929">
        <w:rPr>
          <w:rFonts w:ascii="HelveticaNeue-Roman" w:eastAsia="HelveticaNeue-Roman" w:cs="HelveticaNeue-Roman"/>
          <w:sz w:val="24"/>
          <w:szCs w:val="24"/>
        </w:rPr>
        <w:t>1,000,000</w:t>
      </w:r>
    </w:p>
    <w:p w:rsidR="00D61876" w:rsidRPr="00007929" w:rsidRDefault="004112E8" w:rsidP="00D61876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24"/>
          <w:szCs w:val="24"/>
        </w:rPr>
      </w:pPr>
      <w:r w:rsidRPr="00007929">
        <w:rPr>
          <w:rFonts w:ascii="HelveticaNeue-Roman" w:eastAsia="HelveticaNeue-Roman" w:cs="HelveticaNeue-Roman"/>
          <w:sz w:val="24"/>
          <w:szCs w:val="24"/>
        </w:rPr>
        <w:t xml:space="preserve">          </w:t>
      </w:r>
      <w:r w:rsidR="00D61876" w:rsidRPr="00007929">
        <w:rPr>
          <w:rFonts w:ascii="HelveticaNeue-Roman" w:eastAsia="HelveticaNeue-Roman" w:cs="HelveticaNeue-Roman"/>
          <w:sz w:val="24"/>
          <w:szCs w:val="24"/>
        </w:rPr>
        <w:t>Unrealized Holding Gain or Loss</w:t>
      </w:r>
      <w:r w:rsidR="00D61876" w:rsidRPr="00007929">
        <w:rPr>
          <w:rFonts w:ascii="HelveticaNeue-Roman" w:eastAsia="HelveticaNeue-Roman" w:cs="HelveticaNeue-Roman" w:hint="eastAsia"/>
          <w:sz w:val="24"/>
          <w:szCs w:val="24"/>
        </w:rPr>
        <w:t>—</w:t>
      </w:r>
      <w:r w:rsidRPr="00007929">
        <w:rPr>
          <w:rFonts w:ascii="HelveticaNeue-Roman" w:eastAsia="HelveticaNeue-Roman" w:cs="HelveticaNeue-Roman"/>
          <w:sz w:val="24"/>
          <w:szCs w:val="24"/>
        </w:rPr>
        <w:t>Income (</w:t>
      </w:r>
      <w:r w:rsidR="00D61876" w:rsidRPr="00007929">
        <w:rPr>
          <w:rFonts w:ascii="HelveticaNeue-Roman" w:eastAsia="HelveticaNeue-Roman" w:cs="HelveticaNeue-Roman"/>
          <w:sz w:val="24"/>
          <w:szCs w:val="24"/>
        </w:rPr>
        <w:t xml:space="preserve">Purchase Commitments) </w:t>
      </w:r>
      <w:r w:rsidRPr="00007929">
        <w:rPr>
          <w:rFonts w:ascii="HelveticaNeue-Roman" w:eastAsia="HelveticaNeue-Roman" w:cs="HelveticaNeue-Roman"/>
          <w:sz w:val="24"/>
          <w:szCs w:val="24"/>
        </w:rPr>
        <w:t xml:space="preserve">         </w:t>
      </w:r>
      <w:r w:rsidR="00D61876" w:rsidRPr="00007929">
        <w:rPr>
          <w:rFonts w:ascii="HelveticaNeue-Roman" w:eastAsia="HelveticaNeue-Roman" w:cs="HelveticaNeue-Roman"/>
          <w:sz w:val="24"/>
          <w:szCs w:val="24"/>
        </w:rPr>
        <w:t>1,000,000</w:t>
      </w:r>
    </w:p>
    <w:p w:rsidR="004112E8" w:rsidRPr="00007929" w:rsidRDefault="004112E8" w:rsidP="00D61876">
      <w:pPr>
        <w:autoSpaceDE w:val="0"/>
        <w:autoSpaceDN w:val="0"/>
        <w:adjustRightInd w:val="0"/>
        <w:ind w:left="0"/>
        <w:rPr>
          <w:rFonts w:ascii="HelveticaNeue-Roman" w:eastAsia="HelveticaNeue-Roman" w:cs="HelveticaNeue-Roman"/>
          <w:sz w:val="14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If the market price at the time St. Regis cuts the timber is more than $2,000,000 below</w:t>
      </w:r>
      <w:r w:rsidR="00F03631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the contract price, St. Regis will have to recognize an additional loss in the period</w:t>
      </w:r>
      <w:r w:rsidR="00F03631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of cutting and record the purchase at the lower-of-cost-or-market.</w:t>
      </w:r>
    </w:p>
    <w:p w:rsidR="004112E8" w:rsidRPr="00007929" w:rsidRDefault="004112E8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Are purchasers at the mercy of market price declines? Not totally. Purchasers can</w:t>
      </w:r>
      <w:r w:rsidR="00F03631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protect themselves against the possibility of market price declines of goods under contract</w:t>
      </w:r>
      <w:r w:rsidR="00F03631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 xml:space="preserve">by hedging. In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>hedging</w:t>
      </w:r>
      <w:r w:rsidRPr="00007929">
        <w:rPr>
          <w:rFonts w:ascii="Palatino-Roman" w:eastAsia="Palatino-Roman" w:cs="Palatino-Roman"/>
          <w:sz w:val="24"/>
          <w:szCs w:val="24"/>
        </w:rPr>
        <w:t>, the purchaser in the purchase commitment simultaneously</w:t>
      </w:r>
      <w:r w:rsidR="00F03631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enters into a contract in which it agrees to sell in the future the same quantity of</w:t>
      </w:r>
      <w:r w:rsidR="00F03631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 xml:space="preserve">the same (or similar) goods at a fixed price. Thus the company holds a </w:t>
      </w:r>
      <w:r w:rsidRPr="00007929">
        <w:rPr>
          <w:rFonts w:ascii="Palatino-Italic" w:eastAsia="Palatino-Roman" w:hAnsi="Palatino-Italic" w:cs="Palatino-Italic"/>
          <w:i/>
          <w:iCs/>
          <w:sz w:val="24"/>
          <w:szCs w:val="24"/>
        </w:rPr>
        <w:t xml:space="preserve">buy position </w:t>
      </w:r>
      <w:r w:rsidRPr="00007929">
        <w:rPr>
          <w:rFonts w:ascii="Palatino-Roman" w:eastAsia="Palatino-Roman" w:cs="Palatino-Roman"/>
          <w:sz w:val="24"/>
          <w:szCs w:val="24"/>
        </w:rPr>
        <w:t>in</w:t>
      </w:r>
      <w:r w:rsidR="00F03631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 xml:space="preserve">a purchase commitment and a </w:t>
      </w:r>
      <w:r w:rsidRPr="00007929">
        <w:rPr>
          <w:rFonts w:ascii="Palatino-Italic" w:eastAsia="Palatino-Roman" w:hAnsi="Palatino-Italic" w:cs="Palatino-Italic"/>
          <w:i/>
          <w:iCs/>
          <w:sz w:val="24"/>
          <w:szCs w:val="24"/>
        </w:rPr>
        <w:t xml:space="preserve">sell position </w:t>
      </w:r>
      <w:r w:rsidRPr="00007929">
        <w:rPr>
          <w:rFonts w:ascii="Palatino-Roman" w:eastAsia="Palatino-Roman" w:cs="Palatino-Roman"/>
          <w:sz w:val="24"/>
          <w:szCs w:val="24"/>
        </w:rPr>
        <w:t>in a futures contract in the same commodity.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The purpose of the hedge is to offset the price risk of the buy and sell positions: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The company will be better off under one contract by approximately (maybe exactly)</w:t>
      </w:r>
      <w:r w:rsidR="00F03631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the same amount by which it is worse off under the other contract.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For example, St. Regis Paper Co. could have hedged its purchase commitment contract</w:t>
      </w:r>
      <w:r w:rsidR="00F03631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with a futures contract for timber rights of the same amount. In that case, its loss</w:t>
      </w:r>
      <w:r w:rsidR="00F03631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of $3,000,000 on the purchase commitment could have been offset by a $3,000,000 gain</w:t>
      </w:r>
      <w:r w:rsidR="00F03631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on the futures contract.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As easy as this makes it sound, accounting for purchase commitments is still unsettled</w:t>
      </w:r>
      <w:r w:rsidR="00E47763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and controversial. Some argue that companies should report purchase commitments</w:t>
      </w:r>
      <w:r w:rsidR="00E47763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as assets and liabilities at the time they sign the contract. Others believe that</w:t>
      </w:r>
      <w:r w:rsidR="00E47763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 xml:space="preserve">the present recognition at the delivery date is more appropriate. </w:t>
      </w:r>
      <w:r w:rsidRPr="00007929">
        <w:rPr>
          <w:rFonts w:ascii="Palatino-Italic" w:eastAsia="Palatino-Roman" w:hAnsi="Palatino-Italic" w:cs="Palatino-Italic"/>
          <w:i/>
          <w:iCs/>
          <w:sz w:val="24"/>
          <w:szCs w:val="24"/>
        </w:rPr>
        <w:t>FASB Concepts Statement</w:t>
      </w:r>
      <w:r w:rsidR="00E47763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Italic" w:eastAsia="Palatino-Roman" w:hAnsi="Palatino-Italic" w:cs="Palatino-Italic"/>
          <w:i/>
          <w:iCs/>
          <w:sz w:val="24"/>
          <w:szCs w:val="24"/>
        </w:rPr>
        <w:t xml:space="preserve">No. 6 </w:t>
      </w:r>
      <w:r w:rsidRPr="00007929">
        <w:rPr>
          <w:rFonts w:ascii="Palatino-Roman" w:eastAsia="Palatino-Roman" w:cs="Palatino-Roman"/>
          <w:sz w:val="24"/>
          <w:szCs w:val="24"/>
        </w:rPr>
        <w:t xml:space="preserve">states, </w:t>
      </w:r>
      <w:r w:rsidRPr="00007929">
        <w:rPr>
          <w:rFonts w:ascii="Palatino-Roman" w:eastAsia="Palatino-Roman" w:cs="Palatino-Roman" w:hint="eastAsia"/>
          <w:sz w:val="24"/>
          <w:szCs w:val="24"/>
        </w:rPr>
        <w:t>“</w:t>
      </w:r>
      <w:r w:rsidRPr="00007929">
        <w:rPr>
          <w:rFonts w:ascii="Palatino-Roman" w:eastAsia="Palatino-Roman" w:cs="Palatino-Roman"/>
          <w:sz w:val="24"/>
          <w:szCs w:val="24"/>
        </w:rPr>
        <w:t>a purchase commitment involves both an item that might be recorded</w:t>
      </w:r>
      <w:r w:rsidR="00E47763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as an asset and an item that might be recorded as a liability. That is, it involves both a</w:t>
      </w:r>
      <w:r w:rsidR="00E47763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right to receive assets and an obligation to pay. . . . If both the right to receive assets</w:t>
      </w:r>
      <w:r w:rsidR="00E47763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and the obligation to pay were recorded at the time of the purchase commitment, the</w:t>
      </w:r>
      <w:r w:rsidR="00E47763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nature of the loss and the valuation account that records it when the price falls would</w:t>
      </w:r>
      <w:r w:rsidR="00E47763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be clearly seen.</w:t>
      </w:r>
      <w:r w:rsidRPr="00007929">
        <w:rPr>
          <w:rFonts w:ascii="Palatino-Roman" w:eastAsia="Palatino-Roman" w:cs="Palatino-Roman" w:hint="eastAsia"/>
          <w:sz w:val="24"/>
          <w:szCs w:val="24"/>
        </w:rPr>
        <w:t>”</w:t>
      </w:r>
      <w:r w:rsidRPr="00007929">
        <w:rPr>
          <w:rFonts w:ascii="Palatino-Roman" w:eastAsia="Palatino-Roman" w:cs="Palatino-Roman"/>
          <w:sz w:val="24"/>
          <w:szCs w:val="24"/>
        </w:rPr>
        <w:t xml:space="preserve"> Although the discussion in </w:t>
      </w:r>
      <w:r w:rsidRPr="00007929">
        <w:rPr>
          <w:rFonts w:ascii="Palatino-Italic" w:eastAsia="Palatino-Roman" w:hAnsi="Palatino-Italic" w:cs="Palatino-Italic"/>
          <w:i/>
          <w:iCs/>
          <w:sz w:val="24"/>
          <w:szCs w:val="24"/>
        </w:rPr>
        <w:t xml:space="preserve">Concepts Statement No. 6 </w:t>
      </w:r>
      <w:r w:rsidRPr="00007929">
        <w:rPr>
          <w:rFonts w:ascii="Palatino-Roman" w:eastAsia="Palatino-Roman" w:cs="Palatino-Roman"/>
          <w:sz w:val="24"/>
          <w:szCs w:val="24"/>
        </w:rPr>
        <w:t>does not exclude</w:t>
      </w:r>
      <w:r w:rsidR="00E47763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the possibility of recording assets and liabilities for purchase commitments, it contains</w:t>
      </w:r>
      <w:r w:rsidR="00E47763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no conclusions or implications about whether companies should record them.</w:t>
      </w:r>
    </w:p>
    <w:p w:rsidR="00E47763" w:rsidRPr="00007929" w:rsidRDefault="00E47763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</w:p>
    <w:p w:rsidR="00D61876" w:rsidRPr="00007929" w:rsidRDefault="00D61876" w:rsidP="001447DE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heSans-B7Bold" w:hAnsi="TheSans-B7Bold" w:cs="TheSans-B7Bold"/>
          <w:b/>
          <w:bCs/>
          <w:sz w:val="32"/>
          <w:szCs w:val="24"/>
        </w:rPr>
      </w:pPr>
      <w:r w:rsidRPr="00007929">
        <w:rPr>
          <w:rFonts w:ascii="TheSans-B7Bold" w:hAnsi="TheSans-B7Bold" w:cs="TheSans-B7Bold"/>
          <w:b/>
          <w:bCs/>
          <w:sz w:val="32"/>
          <w:szCs w:val="24"/>
        </w:rPr>
        <w:t>THE GROSS PROFIT METHOD OF ESTIMATING INVENTORY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>Companies take a physical inventory to verify the accuracy of the perpetual inventory</w:t>
      </w:r>
      <w:r w:rsidR="00E47763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records or, if no records exist, to arrive at an inventory amount. Sometimes,</w:t>
      </w:r>
      <w:r w:rsidR="00E47763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however, taking a physical inventory is impractical. In such cases, companies use</w:t>
      </w:r>
      <w:r w:rsidR="00E47763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substitute measures to approximate inventory on hand.</w:t>
      </w:r>
      <w:r w:rsidR="00E47763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One substitute method of verifying or determining the inventory amount is</w:t>
      </w:r>
      <w:r w:rsidR="0093110C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the </w:t>
      </w:r>
      <w:r w:rsidRPr="00007929">
        <w:rPr>
          <w:rFonts w:ascii="Palatino-Bold" w:hAnsi="Palatino-Bold" w:cs="Palatino-Bold"/>
          <w:b/>
          <w:bCs/>
          <w:sz w:val="24"/>
          <w:szCs w:val="24"/>
        </w:rPr>
        <w:t xml:space="preserve">gross profit method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(also called the </w:t>
      </w:r>
      <w:r w:rsidRPr="00007929">
        <w:rPr>
          <w:rFonts w:ascii="Palatino-Bold" w:hAnsi="Palatino-Bold" w:cs="Palatino-Bold"/>
          <w:b/>
          <w:bCs/>
          <w:sz w:val="24"/>
          <w:szCs w:val="24"/>
        </w:rPr>
        <w:t>gross margin method)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. Auditors widely use</w:t>
      </w:r>
      <w:r w:rsidR="0093110C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this method in situations where they need only an estimate of the company</w:t>
      </w:r>
      <w:r w:rsidRPr="00007929">
        <w:rPr>
          <w:rFonts w:ascii="Palatino-Roman" w:eastAsia="Palatino-Roman" w:hAnsi="TheSans-B7Bold" w:cs="Palatino-Roman" w:hint="eastAsia"/>
          <w:sz w:val="24"/>
          <w:szCs w:val="24"/>
        </w:rPr>
        <w:t>’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s inventory</w:t>
      </w:r>
      <w:r w:rsidR="0093110C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(e.g., interim reports). Companies also use this method when fire or other catastrophe</w:t>
      </w:r>
      <w:r w:rsidR="0093110C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destroys either inventory or inve</w:t>
      </w:r>
      <w:r w:rsidR="0093110C" w:rsidRPr="00007929">
        <w:rPr>
          <w:rFonts w:ascii="Palatino-Roman" w:eastAsia="Palatino-Roman" w:hAnsi="TheSans-B7Bold" w:cs="Palatino-Roman"/>
          <w:sz w:val="24"/>
          <w:szCs w:val="24"/>
        </w:rPr>
        <w:t xml:space="preserve">ntory records. The gross profit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method relies on three</w:t>
      </w:r>
      <w:r w:rsidR="001447D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assumptions:</w:t>
      </w:r>
    </w:p>
    <w:p w:rsidR="00D61876" w:rsidRPr="00007929" w:rsidRDefault="00D61876" w:rsidP="0093110C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>The beginning inventory plus purchases equal total goods to be accounted for.</w:t>
      </w:r>
    </w:p>
    <w:p w:rsidR="00D61876" w:rsidRPr="00007929" w:rsidRDefault="00D61876" w:rsidP="0093110C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>Goods not sold must be on hand.</w:t>
      </w:r>
    </w:p>
    <w:p w:rsidR="00D61876" w:rsidRPr="00007929" w:rsidRDefault="00D61876" w:rsidP="0093110C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>The sales, reduced to cost, deducted from the sum of the opening inventory plus</w:t>
      </w:r>
      <w:r w:rsidR="0093110C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purchases, equal ending inventory.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>To illustrate, assume that Cetus Corp. has a beginning inventory of $60,000 and</w:t>
      </w:r>
      <w:r w:rsidR="00696EFF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purchases of $200,000, both at cost. Sales at selling price amount to $280,000. The gross</w:t>
      </w:r>
      <w:r w:rsidR="00696EFF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profit on selling price is 30 percent. Cetus applies the gross margin method as follows.</w:t>
      </w:r>
    </w:p>
    <w:p w:rsidR="001447DE" w:rsidRPr="00007929" w:rsidRDefault="001447DE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16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  <w:r w:rsidRPr="00007929">
        <w:rPr>
          <w:rFonts w:ascii="TheSans-B7Bold" w:hAnsi="TheSans-B7Bold" w:cs="TheSans-B7Bold"/>
          <w:b/>
          <w:bCs/>
          <w:noProof/>
          <w:sz w:val="24"/>
          <w:szCs w:val="24"/>
        </w:rPr>
        <w:drawing>
          <wp:inline distT="0" distB="0" distL="0" distR="0">
            <wp:extent cx="6858000" cy="1645205"/>
            <wp:effectExtent l="19050" t="0" r="0" b="0"/>
            <wp:docPr id="5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4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7DE" w:rsidRPr="00007929" w:rsidRDefault="001447DE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16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The current period</w:t>
      </w:r>
      <w:r w:rsidRPr="00007929">
        <w:rPr>
          <w:rFonts w:ascii="Palatino-Roman" w:eastAsia="Palatino-Roman" w:cs="Palatino-Roman" w:hint="eastAsia"/>
          <w:sz w:val="24"/>
          <w:szCs w:val="24"/>
        </w:rPr>
        <w:t>’</w:t>
      </w:r>
      <w:r w:rsidRPr="00007929">
        <w:rPr>
          <w:rFonts w:ascii="Palatino-Roman" w:eastAsia="Palatino-Roman" w:cs="Palatino-Roman"/>
          <w:sz w:val="24"/>
          <w:szCs w:val="24"/>
        </w:rPr>
        <w:t>s records contain all the information Cetus needs to compute</w:t>
      </w:r>
      <w:r w:rsidR="00696EFF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inventory at cost, except for the gross profit percentage. Cetus determines the gross</w:t>
      </w:r>
      <w:r w:rsidR="00696EFF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profit percentage by reviewing company policies or prior period records. In some cases,</w:t>
      </w:r>
      <w:r w:rsidR="00696EFF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companies must adjust this percentage if they consider prior periods unrepresentative</w:t>
      </w:r>
      <w:r w:rsidR="00696EFF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of the current period.</w:t>
      </w:r>
    </w:p>
    <w:p w:rsidR="00696EFF" w:rsidRPr="00007929" w:rsidRDefault="00696EFF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  <w:r w:rsidRPr="00007929">
        <w:rPr>
          <w:rFonts w:ascii="TheSans-B7Bold" w:hAnsi="TheSans-B7Bold" w:cs="TheSans-B7Bold"/>
          <w:b/>
          <w:bCs/>
          <w:sz w:val="24"/>
          <w:szCs w:val="24"/>
        </w:rPr>
        <w:t>Computation of Gross Profit Percentage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In most situations, the </w:t>
      </w:r>
      <w:r w:rsidRPr="00007929">
        <w:rPr>
          <w:rFonts w:ascii="Palatino-Bold" w:hAnsi="Palatino-Bold" w:cs="Palatino-Bold"/>
          <w:b/>
          <w:bCs/>
          <w:sz w:val="24"/>
          <w:szCs w:val="24"/>
        </w:rPr>
        <w:t xml:space="preserve">gross profit percentage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is stated as a percentage of selling price.</w:t>
      </w:r>
    </w:p>
    <w:p w:rsidR="00984DD9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>The previous illustration, for example, used a 30 percent gross profit on sales. Gross profit</w:t>
      </w:r>
      <w:r w:rsidR="00696EFF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on selling price is the common method for quoting the profit for several reasons:</w:t>
      </w:r>
    </w:p>
    <w:p w:rsidR="00984DD9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</w:p>
    <w:p w:rsidR="001447DE" w:rsidRPr="00007929" w:rsidRDefault="00D61876" w:rsidP="00984DD9">
      <w:pPr>
        <w:pStyle w:val="ListParagraph"/>
        <w:numPr>
          <w:ilvl w:val="1"/>
          <w:numId w:val="4"/>
        </w:numPr>
        <w:autoSpaceDE w:val="0"/>
        <w:autoSpaceDN w:val="0"/>
        <w:adjustRightInd w:val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>Most</w:t>
      </w:r>
      <w:r w:rsidR="00696EFF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companies state goods on a retail basis, not a cost basis. </w:t>
      </w:r>
    </w:p>
    <w:p w:rsidR="001447DE" w:rsidRPr="00007929" w:rsidRDefault="00D61876" w:rsidP="00984DD9">
      <w:pPr>
        <w:pStyle w:val="ListParagraph"/>
        <w:numPr>
          <w:ilvl w:val="1"/>
          <w:numId w:val="4"/>
        </w:numPr>
        <w:autoSpaceDE w:val="0"/>
        <w:autoSpaceDN w:val="0"/>
        <w:adjustRightInd w:val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>A profit quoted on selling</w:t>
      </w:r>
      <w:r w:rsidR="00696EFF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price is lower than one based on cost. This lower rate gives a favorable impression to the</w:t>
      </w:r>
      <w:r w:rsidR="00696EFF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consumer. </w:t>
      </w:r>
    </w:p>
    <w:p w:rsidR="00D61876" w:rsidRPr="00007929" w:rsidRDefault="00D61876" w:rsidP="00984DD9">
      <w:pPr>
        <w:pStyle w:val="ListParagraph"/>
        <w:numPr>
          <w:ilvl w:val="1"/>
          <w:numId w:val="4"/>
        </w:numPr>
        <w:autoSpaceDE w:val="0"/>
        <w:autoSpaceDN w:val="0"/>
        <w:adjustRightInd w:val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>The gross profit based on selling price can never exceed 100 percent.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lastRenderedPageBreak/>
        <w:t xml:space="preserve">In </w:t>
      </w:r>
      <w:r w:rsidR="00984DD9" w:rsidRPr="00007929">
        <w:rPr>
          <w:rFonts w:ascii="Palatino-Roman" w:eastAsia="Palatino-Roman" w:hAnsi="TheSans-B7Bold" w:cs="Palatino-Roman"/>
          <w:sz w:val="24"/>
          <w:szCs w:val="24"/>
        </w:rPr>
        <w:t>Cetus case above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, the gross profit was a given. But how did Cetus derive that</w:t>
      </w:r>
      <w:r w:rsidR="00696EFF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figure? To see how to compute a gross profit percentage, assume that an article cost</w:t>
      </w:r>
      <w:r w:rsidR="00696EFF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$15 and sells for $20, a gross profit of $5. As shown in the computations in Illustration</w:t>
      </w:r>
      <w:r w:rsidR="00696EFF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="00984DD9" w:rsidRPr="00007929">
        <w:rPr>
          <w:rFonts w:ascii="Palatino-Roman" w:eastAsia="Palatino-Roman" w:hAnsi="TheSans-B7Bold" w:cs="Palatino-Roman"/>
          <w:sz w:val="24"/>
          <w:szCs w:val="24"/>
        </w:rPr>
        <w:t>2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-14, this markup is 1</w:t>
      </w:r>
      <w:r w:rsidRPr="00007929">
        <w:rPr>
          <w:rFonts w:ascii="Palatino-Roman" w:eastAsia="Palatino-Roman" w:hAnsi="TheSans-B7Bold" w:cs="Palatino-Roman" w:hint="eastAsia"/>
          <w:sz w:val="24"/>
          <w:szCs w:val="24"/>
        </w:rPr>
        <w:t>⁄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4 or 25 percent of retail, and 1</w:t>
      </w:r>
      <w:r w:rsidRPr="00007929">
        <w:rPr>
          <w:rFonts w:ascii="Palatino-Roman" w:eastAsia="Palatino-Roman" w:hAnsi="TheSans-B7Bold" w:cs="Palatino-Roman" w:hint="eastAsia"/>
          <w:sz w:val="24"/>
          <w:szCs w:val="24"/>
        </w:rPr>
        <w:t>⁄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3 or, 33</w:t>
      </w:r>
      <w:r w:rsidR="00984DD9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1</w:t>
      </w:r>
      <w:r w:rsidRPr="00007929">
        <w:rPr>
          <w:rFonts w:ascii="Palatino-Roman" w:eastAsia="Palatino-Roman" w:hAnsi="TheSans-B7Bold" w:cs="Palatino-Roman" w:hint="eastAsia"/>
          <w:sz w:val="24"/>
          <w:szCs w:val="24"/>
        </w:rPr>
        <w:t>⁄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3 percent of cost.</w:t>
      </w:r>
    </w:p>
    <w:p w:rsidR="00984DD9" w:rsidRPr="00007929" w:rsidRDefault="00984DD9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18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  <w:r w:rsidRPr="00007929">
        <w:rPr>
          <w:rFonts w:ascii="TheSans-B7Bold" w:hAnsi="TheSans-B7Bold" w:cs="TheSans-B7Bold"/>
          <w:b/>
          <w:bCs/>
          <w:noProof/>
          <w:sz w:val="24"/>
          <w:szCs w:val="24"/>
        </w:rPr>
        <w:drawing>
          <wp:inline distT="0" distB="0" distL="0" distR="0">
            <wp:extent cx="6858000" cy="518597"/>
            <wp:effectExtent l="19050" t="0" r="0" b="0"/>
            <wp:docPr id="5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Although companies normally compute the gross profit on the basis of selling price,</w:t>
      </w:r>
      <w:r w:rsidR="00696EFF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you should understand the basic relationship between markup on cost and markup on</w:t>
      </w:r>
      <w:r w:rsidR="00696EFF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selling price. For example, assume that a company marks up a given item by 25 percent</w:t>
      </w:r>
      <w:r w:rsidR="001849F0" w:rsidRPr="00007929">
        <w:rPr>
          <w:rFonts w:ascii="Palatino-Roman" w:eastAsia="Palatino-Roman" w:cs="Palatino-Roman"/>
          <w:sz w:val="24"/>
          <w:szCs w:val="24"/>
        </w:rPr>
        <w:t xml:space="preserve"> on cost</w:t>
      </w:r>
      <w:r w:rsidRPr="00007929">
        <w:rPr>
          <w:rFonts w:ascii="Palatino-Roman" w:eastAsia="Palatino-Roman" w:cs="Palatino-Roman"/>
          <w:sz w:val="24"/>
          <w:szCs w:val="24"/>
        </w:rPr>
        <w:t>.</w:t>
      </w:r>
    </w:p>
    <w:p w:rsidR="00984DD9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 xml:space="preserve">What, then, is the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>gross profit on selling price</w:t>
      </w:r>
      <w:r w:rsidRPr="00007929">
        <w:rPr>
          <w:rFonts w:ascii="Palatino-Roman" w:eastAsia="Palatino-Roman" w:cs="Palatino-Roman"/>
          <w:sz w:val="24"/>
          <w:szCs w:val="24"/>
        </w:rPr>
        <w:t xml:space="preserve">? 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To find the answer, assume that</w:t>
      </w:r>
      <w:r w:rsidR="00BE2C31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the item sells for $1. In this case, the following formula applies.</w:t>
      </w:r>
    </w:p>
    <w:p w:rsidR="001849F0" w:rsidRPr="00007929" w:rsidRDefault="001849F0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</w:p>
    <w:p w:rsidR="001849F0" w:rsidRPr="00007929" w:rsidRDefault="001849F0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 xml:space="preserve">                      </w:t>
      </w:r>
      <w:r w:rsidRPr="00007929">
        <w:rPr>
          <w:rFonts w:ascii="Palatino-Roman" w:eastAsia="Palatino-Roman" w:cs="Palatino-Roman"/>
          <w:noProof/>
          <w:sz w:val="24"/>
          <w:szCs w:val="24"/>
        </w:rPr>
        <w:drawing>
          <wp:inline distT="0" distB="0" distL="0" distR="0">
            <wp:extent cx="2619375" cy="123825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 xml:space="preserve">The gross profit equals $0.20 ($1.00 </w:t>
      </w:r>
      <w:r w:rsidRPr="00007929">
        <w:rPr>
          <w:rFonts w:ascii="MathematicalPi-One" w:eastAsia="Palatino-Roman" w:hAnsi="MathematicalPi-One" w:cs="MathematicalPi-One"/>
          <w:sz w:val="24"/>
          <w:szCs w:val="24"/>
        </w:rPr>
        <w:t xml:space="preserve">_ </w:t>
      </w:r>
      <w:r w:rsidRPr="00007929">
        <w:rPr>
          <w:rFonts w:ascii="Palatino-Roman" w:eastAsia="Palatino-Roman" w:cs="Palatino-Roman"/>
          <w:sz w:val="24"/>
          <w:szCs w:val="24"/>
        </w:rPr>
        <w:t>$0.80). The rate of gross profit on selling price</w:t>
      </w:r>
      <w:r w:rsidR="00BE2C31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is therefore 20 percent ($0.20/$1.00).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Conversely, assume that the gross profit on selling price is 20 percent. What is the</w:t>
      </w:r>
      <w:r w:rsidR="00BE2C31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>markup on cost</w:t>
      </w:r>
      <w:r w:rsidRPr="00007929">
        <w:rPr>
          <w:rFonts w:ascii="Palatino-Roman" w:eastAsia="Palatino-Roman" w:cs="Palatino-Roman"/>
          <w:sz w:val="24"/>
          <w:szCs w:val="24"/>
        </w:rPr>
        <w:t>? To find the answer, again assume that the item sells for $1. Again, the</w:t>
      </w:r>
      <w:r w:rsidR="00BE2C31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same formula holds:</w:t>
      </w:r>
    </w:p>
    <w:p w:rsidR="001849F0" w:rsidRPr="00007929" w:rsidRDefault="001849F0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 xml:space="preserve">                          </w:t>
      </w:r>
      <w:r w:rsidRPr="00007929">
        <w:rPr>
          <w:rFonts w:ascii="Palatino-Roman" w:eastAsia="Palatino-Roman" w:cs="Palatino-Roman"/>
          <w:noProof/>
          <w:sz w:val="24"/>
          <w:szCs w:val="24"/>
        </w:rPr>
        <w:drawing>
          <wp:inline distT="0" distB="0" distL="0" distR="0">
            <wp:extent cx="2428875" cy="146685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 xml:space="preserve">As in the previous example, the markup equals $0.20 ($1.00 </w:t>
      </w:r>
      <w:r w:rsidRPr="00007929">
        <w:rPr>
          <w:rFonts w:ascii="MathematicalPi-One" w:eastAsia="Palatino-Roman" w:hAnsi="MathematicalPi-One" w:cs="MathematicalPi-One"/>
          <w:sz w:val="24"/>
          <w:szCs w:val="24"/>
        </w:rPr>
        <w:t xml:space="preserve">_ </w:t>
      </w:r>
      <w:r w:rsidRPr="00007929">
        <w:rPr>
          <w:rFonts w:ascii="Palatino-Roman" w:eastAsia="Palatino-Roman" w:cs="Palatino-Roman"/>
          <w:sz w:val="24"/>
          <w:szCs w:val="24"/>
        </w:rPr>
        <w:t>$0.80). The markup on</w:t>
      </w:r>
      <w:r w:rsidR="001849F0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cost is 25 percent ($0.20/$0.80).</w:t>
      </w:r>
      <w:r w:rsidR="00BE2C31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Retailers use the following formulas to express these relationships:</w:t>
      </w:r>
    </w:p>
    <w:p w:rsidR="002C5F63" w:rsidRPr="00007929" w:rsidRDefault="002C5F63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noProof/>
          <w:sz w:val="24"/>
          <w:szCs w:val="24"/>
        </w:rPr>
        <w:drawing>
          <wp:inline distT="0" distB="0" distL="0" distR="0">
            <wp:extent cx="6858000" cy="1028253"/>
            <wp:effectExtent l="19050" t="0" r="0" b="0"/>
            <wp:docPr id="5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2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lastRenderedPageBreak/>
        <w:t>To understand how to use these formulas, consider their application in the following</w:t>
      </w:r>
      <w:r w:rsidR="00F56ED5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calculations.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noProof/>
          <w:sz w:val="24"/>
          <w:szCs w:val="24"/>
        </w:rPr>
        <w:drawing>
          <wp:inline distT="0" distB="0" distL="0" distR="0">
            <wp:extent cx="6858000" cy="2125891"/>
            <wp:effectExtent l="19050" t="0" r="0" b="0"/>
            <wp:docPr id="5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12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Because selling price exceeds cost, and with the gross profit amount the same for both,</w:t>
      </w:r>
      <w:r w:rsidR="00F56ED5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>gross profit on selling price will always be less than the related percentage based on</w:t>
      </w:r>
      <w:r w:rsidR="00F56ED5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>cost</w:t>
      </w:r>
      <w:r w:rsidRPr="00007929">
        <w:rPr>
          <w:rFonts w:ascii="Palatino-Roman" w:eastAsia="Palatino-Roman" w:cs="Palatino-Roman"/>
          <w:sz w:val="24"/>
          <w:szCs w:val="24"/>
        </w:rPr>
        <w:t>. Note that companies do not multiply sales by a cost-based markup percentage. Instead,</w:t>
      </w:r>
      <w:r w:rsidR="00F56ED5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they must convert the gross profit percentage to a percentage based on selling price.</w:t>
      </w:r>
    </w:p>
    <w:p w:rsidR="00F56ED5" w:rsidRPr="00007929" w:rsidRDefault="00F56ED5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6"/>
          <w:szCs w:val="24"/>
        </w:rPr>
      </w:pPr>
      <w:r w:rsidRPr="00007929">
        <w:rPr>
          <w:rFonts w:ascii="TheSans-B7Bold" w:hAnsi="TheSans-B7Bold" w:cs="TheSans-B7Bold"/>
          <w:b/>
          <w:bCs/>
          <w:sz w:val="26"/>
          <w:szCs w:val="24"/>
        </w:rPr>
        <w:t>Evaluation of Gross Profit Method</w:t>
      </w:r>
    </w:p>
    <w:p w:rsidR="002C5F63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What are the major disadvantages of the gross profit method? </w:t>
      </w:r>
    </w:p>
    <w:p w:rsidR="002C5F63" w:rsidRPr="00007929" w:rsidRDefault="00D61876" w:rsidP="002C5F63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>One disadvantage is that</w:t>
      </w:r>
      <w:r w:rsidR="00F56ED5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Bold" w:hAnsi="Palatino-Bold" w:cs="Palatino-Bold"/>
          <w:b/>
          <w:bCs/>
          <w:sz w:val="24"/>
          <w:szCs w:val="24"/>
        </w:rPr>
        <w:t>it provides an estimate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. As a result, companies must take a physical inventory once a</w:t>
      </w:r>
      <w:r w:rsidR="00F56ED5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year to verify the inventory. </w:t>
      </w:r>
    </w:p>
    <w:p w:rsidR="002C5F63" w:rsidRPr="00007929" w:rsidRDefault="002C5F63" w:rsidP="002C5F63">
      <w:pPr>
        <w:pStyle w:val="ListParagraph"/>
        <w:autoSpaceDE w:val="0"/>
        <w:autoSpaceDN w:val="0"/>
        <w:adjustRightInd w:val="0"/>
        <w:ind w:left="360"/>
        <w:rPr>
          <w:rFonts w:ascii="Palatino-Roman" w:eastAsia="Palatino-Roman" w:hAnsi="TheSans-B7Bold" w:cs="Palatino-Roman"/>
          <w:sz w:val="24"/>
          <w:szCs w:val="24"/>
        </w:rPr>
      </w:pPr>
    </w:p>
    <w:p w:rsidR="002C5F63" w:rsidRPr="00007929" w:rsidRDefault="00D61876" w:rsidP="002C5F63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Second, the gross profit method </w:t>
      </w:r>
      <w:r w:rsidRPr="00007929">
        <w:rPr>
          <w:rFonts w:ascii="Palatino-Bold" w:hAnsi="Palatino-Bold" w:cs="Palatino-Bold"/>
          <w:b/>
          <w:bCs/>
          <w:sz w:val="24"/>
          <w:szCs w:val="24"/>
        </w:rPr>
        <w:t xml:space="preserve">uses past percentages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in</w:t>
      </w:r>
      <w:r w:rsidR="00F56ED5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determining the markup. Although the past often provides answers to the future, a current</w:t>
      </w:r>
      <w:r w:rsidR="00F56ED5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rate is more appropriate</w:t>
      </w:r>
      <w:r w:rsidRPr="00007929">
        <w:rPr>
          <w:rFonts w:ascii="Palatino-Roman" w:eastAsia="Palatino-Roman" w:hAnsi="TheSans-B7Bold" w:cs="Palatino-Roman"/>
          <w:i/>
        </w:rPr>
        <w:t>. Note that whenever significant fluctuations occur, companies</w:t>
      </w:r>
      <w:r w:rsidR="00F56ED5" w:rsidRPr="00007929">
        <w:rPr>
          <w:rFonts w:ascii="Palatino-Roman" w:eastAsia="Palatino-Roman" w:hAnsi="TheSans-B7Bold" w:cs="Palatino-Roman"/>
          <w:i/>
        </w:rPr>
        <w:t xml:space="preserve"> </w:t>
      </w:r>
      <w:r w:rsidRPr="00007929">
        <w:rPr>
          <w:rFonts w:ascii="Palatino-Roman" w:eastAsia="Palatino-Roman" w:hAnsi="TheSans-B7Bold" w:cs="Palatino-Roman"/>
          <w:i/>
        </w:rPr>
        <w:t>should adjust the percentage as appropriate.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</w:p>
    <w:p w:rsidR="002C5F63" w:rsidRPr="00007929" w:rsidRDefault="002C5F63" w:rsidP="002C5F63">
      <w:pPr>
        <w:pStyle w:val="ListParagraph"/>
        <w:autoSpaceDE w:val="0"/>
        <w:autoSpaceDN w:val="0"/>
        <w:adjustRightInd w:val="0"/>
        <w:ind w:left="360"/>
        <w:rPr>
          <w:rFonts w:ascii="Palatino-Roman" w:eastAsia="Palatino-Roman" w:hAnsi="TheSans-B7Bold" w:cs="Palatino-Roman"/>
          <w:sz w:val="24"/>
          <w:szCs w:val="24"/>
        </w:rPr>
      </w:pPr>
    </w:p>
    <w:p w:rsidR="002C5F63" w:rsidRPr="00007929" w:rsidRDefault="00D61876" w:rsidP="002C5F63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Third, companies must be </w:t>
      </w:r>
      <w:r w:rsidRPr="00007929">
        <w:rPr>
          <w:rFonts w:ascii="Palatino-Bold" w:hAnsi="Palatino-Bold" w:cs="Palatino-Bold"/>
          <w:b/>
          <w:bCs/>
          <w:sz w:val="24"/>
          <w:szCs w:val="24"/>
        </w:rPr>
        <w:t>careful</w:t>
      </w:r>
      <w:r w:rsidR="00F56ED5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Bold" w:hAnsi="Palatino-Bold" w:cs="Palatino-Bold"/>
          <w:b/>
          <w:bCs/>
          <w:sz w:val="24"/>
          <w:szCs w:val="24"/>
        </w:rPr>
        <w:t>in applying a blanket gross profit rate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. Frequently, a store or department handles merchandise</w:t>
      </w:r>
      <w:r w:rsidR="00F56ED5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with widely varying rates of gross profit. In these situations, the company</w:t>
      </w:r>
      <w:r w:rsidR="00F56ED5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may need to apply the gross profit method by subsections, lines of merchandise, or a</w:t>
      </w:r>
      <w:r w:rsidR="00F56ED5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similar basis that classifies merchandise according to their respective rates of gross</w:t>
      </w:r>
      <w:r w:rsidR="00F56ED5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profit. </w:t>
      </w:r>
    </w:p>
    <w:p w:rsidR="00D61876" w:rsidRPr="00007929" w:rsidRDefault="00D61876" w:rsidP="002C5F63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>The gross profit method is normally unacceptable for financial reporting purposes</w:t>
      </w:r>
      <w:r w:rsidR="00F56ED5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because it provides only an estimate. GAAP requires a physical inventory as</w:t>
      </w:r>
      <w:r w:rsidR="00F56ED5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additional verification of the inventory indicated in the records. Nevertheless, GAAP</w:t>
      </w:r>
      <w:r w:rsidR="00F56ED5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permits the gross profit method to determine ending inventory for interim (generally</w:t>
      </w:r>
      <w:r w:rsidR="00F56ED5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quarterly) reporting purposes, provided a company discloses the use of this method.</w:t>
      </w:r>
    </w:p>
    <w:p w:rsidR="002C5F63" w:rsidRPr="00007929" w:rsidRDefault="002C5F63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>Note that the gross profit method will follow closely the inventory method used (FIFO,</w:t>
      </w:r>
      <w:r w:rsidR="00F56ED5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LIFO, average cost) because it relies on historical records.</w:t>
      </w:r>
    </w:p>
    <w:p w:rsidR="00F56ED5" w:rsidRPr="00007929" w:rsidRDefault="00F56ED5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</w:p>
    <w:p w:rsidR="002C5F63" w:rsidRPr="00007929" w:rsidRDefault="002C5F63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</w:p>
    <w:p w:rsidR="002C5F63" w:rsidRPr="00007929" w:rsidRDefault="002C5F63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</w:p>
    <w:p w:rsidR="00D61876" w:rsidRPr="00007929" w:rsidRDefault="00D61876" w:rsidP="002C5F63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heSans-B7Bold" w:hAnsi="TheSans-B7Bold" w:cs="TheSans-B7Bold"/>
          <w:b/>
          <w:bCs/>
          <w:sz w:val="32"/>
          <w:szCs w:val="24"/>
        </w:rPr>
      </w:pPr>
      <w:r w:rsidRPr="00007929">
        <w:rPr>
          <w:rFonts w:ascii="TheSans-B7Bold" w:hAnsi="TheSans-B7Bold" w:cs="TheSans-B7Bold"/>
          <w:b/>
          <w:bCs/>
          <w:sz w:val="32"/>
          <w:szCs w:val="24"/>
        </w:rPr>
        <w:lastRenderedPageBreak/>
        <w:t>RETAIL INVENTORY METHOD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>Accounting for inventory in a retail operation presents several challenges.</w:t>
      </w:r>
      <w:r w:rsidR="00F56ED5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Retailers with certain types of inventory may use the specific identification</w:t>
      </w:r>
      <w:r w:rsidR="00F56ED5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method to value their inventories. Such an approach makes sense when a retailer</w:t>
      </w:r>
      <w:r w:rsidR="00F56ED5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holds significant individual inventory units, such as automobiles, pianos,</w:t>
      </w:r>
      <w:r w:rsidR="00F56ED5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or fur coats. However, imagine attempting to use such an approach </w:t>
      </w:r>
      <w:r w:rsidR="002C5F63" w:rsidRPr="00007929">
        <w:rPr>
          <w:rFonts w:ascii="Palatino-Roman" w:eastAsia="Palatino-Roman" w:hAnsi="TheSans-B7Bold" w:cs="Palatino-Roman"/>
          <w:sz w:val="24"/>
          <w:szCs w:val="24"/>
        </w:rPr>
        <w:t xml:space="preserve">in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high-volume retailers</w:t>
      </w:r>
      <w:r w:rsidR="00F56ED5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that have many different types of merchandise. It would be extremely difficult to</w:t>
      </w:r>
      <w:r w:rsidR="00F56ED5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determine the cost of each sale, to enter cost codes on the tickets, to change the</w:t>
      </w:r>
      <w:r w:rsidR="00F56ED5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codes to reflect declines in value of the merchandise, to allocate costs such as transportation,</w:t>
      </w:r>
      <w:r w:rsidR="00F56ED5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and so on.</w:t>
      </w:r>
    </w:p>
    <w:p w:rsidR="0085056A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>An alternative is to compile the inventories at retail prices. For most retailers, an</w:t>
      </w:r>
      <w:r w:rsidR="00F56ED5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observable pattern between cost and price exists. The retailer can then use a formula</w:t>
      </w:r>
      <w:r w:rsidR="00F56ED5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to convert retail prices to cost. This method is called the </w:t>
      </w:r>
      <w:r w:rsidRPr="00007929">
        <w:rPr>
          <w:rFonts w:ascii="Palatino-Bold" w:hAnsi="Palatino-Bold" w:cs="Palatino-Bold"/>
          <w:b/>
          <w:bCs/>
          <w:sz w:val="24"/>
          <w:szCs w:val="24"/>
        </w:rPr>
        <w:t>retail inventory method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. </w:t>
      </w:r>
    </w:p>
    <w:p w:rsidR="0085056A" w:rsidRPr="00007929" w:rsidRDefault="00D61876" w:rsidP="00D61876">
      <w:pPr>
        <w:autoSpaceDE w:val="0"/>
        <w:autoSpaceDN w:val="0"/>
        <w:adjustRightInd w:val="0"/>
        <w:ind w:left="0"/>
        <w:rPr>
          <w:rFonts w:ascii="Palatino-Bold" w:hAnsi="Palatino-Bold" w:cs="Palatino-Bold"/>
          <w:b/>
          <w:bCs/>
          <w:sz w:val="24"/>
          <w:szCs w:val="24"/>
        </w:rPr>
      </w:pPr>
      <w:r w:rsidRPr="00007929">
        <w:rPr>
          <w:rFonts w:ascii="Times New Roman" w:hAnsi="Times New Roman" w:cs="Times New Roman"/>
          <w:b/>
          <w:bCs/>
          <w:i/>
        </w:rPr>
        <w:t>It</w:t>
      </w:r>
      <w:r w:rsidR="00F56ED5" w:rsidRPr="00007929">
        <w:rPr>
          <w:rFonts w:ascii="Times New Roman" w:eastAsia="Palatino-Roman" w:hAnsi="Times New Roman" w:cs="Times New Roman"/>
          <w:i/>
        </w:rPr>
        <w:t xml:space="preserve"> </w:t>
      </w:r>
      <w:r w:rsidRPr="00007929">
        <w:rPr>
          <w:rFonts w:ascii="Times New Roman" w:hAnsi="Times New Roman" w:cs="Times New Roman"/>
          <w:b/>
          <w:bCs/>
          <w:i/>
        </w:rPr>
        <w:t>requires that the retailer keep a record of (1) the total cost and retail value of goods</w:t>
      </w:r>
      <w:r w:rsidR="00F56ED5" w:rsidRPr="00007929">
        <w:rPr>
          <w:rFonts w:ascii="Times New Roman" w:eastAsia="Palatino-Roman" w:hAnsi="Times New Roman" w:cs="Times New Roman"/>
          <w:i/>
        </w:rPr>
        <w:t xml:space="preserve"> </w:t>
      </w:r>
      <w:r w:rsidRPr="00007929">
        <w:rPr>
          <w:rFonts w:ascii="Times New Roman" w:hAnsi="Times New Roman" w:cs="Times New Roman"/>
          <w:b/>
          <w:bCs/>
          <w:i/>
        </w:rPr>
        <w:t>purchased, (2) the total cost and retail value of the goods available for sale, and (3) the</w:t>
      </w:r>
      <w:r w:rsidR="00F56ED5" w:rsidRPr="00007929">
        <w:rPr>
          <w:rFonts w:ascii="Times New Roman" w:eastAsia="Palatino-Roman" w:hAnsi="Times New Roman" w:cs="Times New Roman"/>
          <w:i/>
        </w:rPr>
        <w:t xml:space="preserve"> </w:t>
      </w:r>
      <w:r w:rsidRPr="00007929">
        <w:rPr>
          <w:rFonts w:ascii="Times New Roman" w:hAnsi="Times New Roman" w:cs="Times New Roman"/>
          <w:b/>
          <w:bCs/>
          <w:i/>
        </w:rPr>
        <w:t>sales for the period</w:t>
      </w:r>
      <w:r w:rsidRPr="00007929">
        <w:rPr>
          <w:rFonts w:ascii="Palatino-Bold" w:hAnsi="Palatino-Bold" w:cs="Palatino-Bold"/>
          <w:b/>
          <w:bCs/>
          <w:sz w:val="24"/>
          <w:szCs w:val="24"/>
        </w:rPr>
        <w:t>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Use of the retail inventory method is very common. Here is how it works at a company like </w:t>
      </w:r>
      <w:r w:rsidR="0085056A" w:rsidRPr="00007929">
        <w:rPr>
          <w:rFonts w:ascii="Palatino-Bold" w:hAnsi="Palatino-Bold" w:cs="Palatino-Bold"/>
          <w:b/>
          <w:bCs/>
          <w:sz w:val="24"/>
          <w:szCs w:val="24"/>
        </w:rPr>
        <w:t>super market: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 Beginning with the retail value</w:t>
      </w:r>
      <w:r w:rsidR="00F56ED5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of the goods available for sale, </w:t>
      </w:r>
      <w:r w:rsidR="0085056A" w:rsidRPr="00007929">
        <w:rPr>
          <w:rFonts w:ascii="Palatino-Roman" w:eastAsia="Palatino-Roman" w:hAnsi="TheSans-B7Bold" w:cs="Palatino-Roman"/>
          <w:sz w:val="24"/>
          <w:szCs w:val="24"/>
        </w:rPr>
        <w:t>it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 deducts the sales for the period. This calculation</w:t>
      </w:r>
      <w:r w:rsidR="00F56ED5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determines an estimated inventory (goods on hand) at retail. It next computes the</w:t>
      </w:r>
      <w:r w:rsidR="00F56ED5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Bold" w:hAnsi="Palatino-Bold" w:cs="Palatino-Bold"/>
          <w:b/>
          <w:bCs/>
          <w:sz w:val="24"/>
          <w:szCs w:val="24"/>
        </w:rPr>
        <w:t xml:space="preserve">cost-to-retail ratio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for all goods. The formula for this computation is to divide the cost</w:t>
      </w:r>
      <w:r w:rsidR="00F56ED5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of total goods available for sale at cost by the total goods available at retail price. Finally,</w:t>
      </w:r>
      <w:r w:rsidR="00F56ED5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to obtain ending inventory at cost, </w:t>
      </w:r>
      <w:r w:rsidR="0085056A" w:rsidRPr="00007929">
        <w:rPr>
          <w:rFonts w:ascii="Palatino-Roman" w:eastAsia="Palatino-Roman" w:hAnsi="TheSans-B7Bold" w:cs="Palatino-Roman"/>
          <w:sz w:val="24"/>
          <w:szCs w:val="24"/>
        </w:rPr>
        <w:t>the company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 applies the cost-to-retail ratio to the</w:t>
      </w:r>
      <w:r w:rsidR="00F56ED5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ending inventory valued at retail. Illustration </w:t>
      </w:r>
      <w:r w:rsidR="0085056A" w:rsidRPr="00007929">
        <w:rPr>
          <w:rFonts w:ascii="Palatino-Roman" w:eastAsia="Palatino-Roman" w:hAnsi="TheSans-B7Bold" w:cs="Palatino-Roman"/>
          <w:sz w:val="24"/>
          <w:szCs w:val="24"/>
        </w:rPr>
        <w:t>2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-17 shows the retail inventory method</w:t>
      </w:r>
      <w:r w:rsidR="00F56ED5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calculations for Best Buy (assumed data).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noProof/>
          <w:sz w:val="24"/>
          <w:szCs w:val="24"/>
        </w:rPr>
        <w:drawing>
          <wp:inline distT="0" distB="0" distL="0" distR="0">
            <wp:extent cx="6845187" cy="2257425"/>
            <wp:effectExtent l="19050" t="0" r="0" b="0"/>
            <wp:docPr id="5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61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6A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 xml:space="preserve">There are different versions of the retail inventory method. These include </w:t>
      </w:r>
    </w:p>
    <w:p w:rsidR="0085056A" w:rsidRPr="00007929" w:rsidRDefault="00D61876" w:rsidP="0085056A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="Palatino-Bold" w:eastAsia="Palatino-Roman" w:hAnsi="Palatino-Bold" w:cs="Palatino-Bold"/>
          <w:b/>
          <w:bCs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 xml:space="preserve">the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>conventional</w:t>
      </w:r>
      <w:r w:rsidR="00936609"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 xml:space="preserve">method (based on lower-of-average-cost-or-market), </w:t>
      </w:r>
    </w:p>
    <w:p w:rsidR="0085056A" w:rsidRPr="00007929" w:rsidRDefault="00D61876" w:rsidP="0085056A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="Palatino-Bold" w:eastAsia="Palatino-Roman" w:hAnsi="Palatino-Bold" w:cs="Palatino-Bold"/>
          <w:b/>
          <w:bCs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 xml:space="preserve">the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cost </w:t>
      </w:r>
      <w:r w:rsidRPr="00007929">
        <w:rPr>
          <w:rFonts w:ascii="Palatino-Roman" w:eastAsia="Palatino-Roman" w:cs="Palatino-Roman"/>
          <w:sz w:val="24"/>
          <w:szCs w:val="24"/>
        </w:rPr>
        <w:t xml:space="preserve">method, </w:t>
      </w:r>
    </w:p>
    <w:p w:rsidR="0085056A" w:rsidRPr="00007929" w:rsidRDefault="00D61876" w:rsidP="0085056A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="Palatino-Bold" w:eastAsia="Palatino-Roman" w:hAnsi="Palatino-Bold" w:cs="Palatino-Bold"/>
          <w:b/>
          <w:bCs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the</w:t>
      </w:r>
      <w:r w:rsidR="0085056A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LIFO retail </w:t>
      </w:r>
      <w:r w:rsidR="00936609" w:rsidRPr="00007929">
        <w:rPr>
          <w:rFonts w:ascii="Palatino-Roman" w:eastAsia="Palatino-Roman" w:cs="Palatino-Roman"/>
          <w:sz w:val="24"/>
          <w:szCs w:val="24"/>
        </w:rPr>
        <w:t>method</w:t>
      </w:r>
      <w:r w:rsidRPr="00007929">
        <w:rPr>
          <w:rFonts w:ascii="Palatino-Roman" w:eastAsia="Palatino-Roman" w:cs="Palatino-Roman"/>
          <w:sz w:val="24"/>
          <w:szCs w:val="24"/>
        </w:rPr>
        <w:t xml:space="preserve"> and </w:t>
      </w:r>
    </w:p>
    <w:p w:rsidR="0085056A" w:rsidRPr="00007929" w:rsidRDefault="00D61876" w:rsidP="0085056A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="Palatino-Bold" w:eastAsia="Palatino-Roman" w:hAnsi="Palatino-Bold" w:cs="Palatino-Bold"/>
          <w:b/>
          <w:bCs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 xml:space="preserve">the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dollar-value LIFO </w:t>
      </w:r>
      <w:r w:rsidRPr="00007929">
        <w:rPr>
          <w:rFonts w:ascii="Palatino-Roman" w:eastAsia="Palatino-Roman" w:cs="Palatino-Roman"/>
          <w:sz w:val="24"/>
          <w:szCs w:val="24"/>
        </w:rPr>
        <w:t xml:space="preserve">retail method. </w:t>
      </w:r>
    </w:p>
    <w:p w:rsidR="00D61876" w:rsidRPr="00007929" w:rsidRDefault="00D61876" w:rsidP="0085056A">
      <w:pPr>
        <w:autoSpaceDE w:val="0"/>
        <w:autoSpaceDN w:val="0"/>
        <w:adjustRightInd w:val="0"/>
        <w:ind w:left="90"/>
        <w:rPr>
          <w:rFonts w:ascii="Palatino-Bold" w:eastAsia="Palatino-Roman" w:hAnsi="Palatino-Bold" w:cs="Palatino-Bold"/>
          <w:b/>
          <w:bCs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Regardless of which version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 xml:space="preserve">a company </w:t>
      </w:r>
      <w:r w:rsidR="00936609" w:rsidRPr="00007929">
        <w:rPr>
          <w:rFonts w:ascii="Palatino-Roman" w:eastAsia="Palatino-Roman" w:cs="Palatino-Roman"/>
          <w:sz w:val="24"/>
          <w:szCs w:val="24"/>
        </w:rPr>
        <w:t>uses</w:t>
      </w:r>
      <w:r w:rsidRPr="00007929">
        <w:rPr>
          <w:rFonts w:ascii="Palatino-Roman" w:eastAsia="Palatino-Roman" w:cs="Palatino-Roman"/>
          <w:sz w:val="24"/>
          <w:szCs w:val="24"/>
        </w:rPr>
        <w:t xml:space="preserve"> the </w:t>
      </w:r>
      <w:r w:rsidR="0085056A" w:rsidRPr="00007929">
        <w:rPr>
          <w:rFonts w:ascii="Palatino-Roman" w:eastAsia="Palatino-Roman" w:cs="Palatino-Roman"/>
          <w:sz w:val="24"/>
          <w:szCs w:val="24"/>
        </w:rPr>
        <w:t>tax authorities</w:t>
      </w:r>
      <w:r w:rsidRPr="00007929">
        <w:rPr>
          <w:rFonts w:ascii="Palatino-Roman" w:eastAsia="Palatino-Roman" w:cs="Palatino-Roman"/>
          <w:sz w:val="24"/>
          <w:szCs w:val="24"/>
        </w:rPr>
        <w:t>, various retail associations, and the accounting profession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all sanction use of the retail inventory</w:t>
      </w:r>
      <w:r w:rsid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 xml:space="preserve">method. One of </w:t>
      </w:r>
      <w:r w:rsidR="0085056A" w:rsidRPr="00007929">
        <w:rPr>
          <w:rFonts w:ascii="Palatino-Roman" w:eastAsia="Palatino-Roman" w:cs="Palatino-Roman"/>
          <w:sz w:val="24"/>
          <w:szCs w:val="24"/>
        </w:rPr>
        <w:t>it</w:t>
      </w:r>
      <w:r w:rsidR="0085056A" w:rsidRPr="00007929">
        <w:rPr>
          <w:rFonts w:ascii="Palatino-Roman" w:eastAsia="Palatino-Roman" w:cs="Palatino-Roman"/>
          <w:sz w:val="24"/>
          <w:szCs w:val="24"/>
        </w:rPr>
        <w:t>’</w:t>
      </w:r>
      <w:r w:rsidR="0085056A" w:rsidRPr="00007929">
        <w:rPr>
          <w:rFonts w:ascii="Palatino-Roman" w:eastAsia="Palatino-Roman" w:cs="Palatino-Roman"/>
          <w:sz w:val="24"/>
          <w:szCs w:val="24"/>
        </w:rPr>
        <w:t>s</w:t>
      </w:r>
      <w:r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="0085056A" w:rsidRPr="00007929">
        <w:rPr>
          <w:rFonts w:ascii="Palatino-Roman" w:eastAsia="Palatino-Roman" w:cs="Palatino-Roman"/>
          <w:sz w:val="24"/>
          <w:szCs w:val="24"/>
        </w:rPr>
        <w:t>an advantage is</w:t>
      </w:r>
      <w:r w:rsidRPr="00007929">
        <w:rPr>
          <w:rFonts w:ascii="Palatino-Roman" w:eastAsia="Palatino-Roman" w:cs="Palatino-Roman"/>
          <w:sz w:val="24"/>
          <w:szCs w:val="24"/>
        </w:rPr>
        <w:t xml:space="preserve"> that a company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="0085056A" w:rsidRPr="00007929">
        <w:rPr>
          <w:rFonts w:ascii="Palatino-Roman" w:eastAsia="Palatino-Roman" w:cs="Palatino-Roman"/>
          <w:sz w:val="24"/>
          <w:szCs w:val="24"/>
        </w:rPr>
        <w:t>can</w:t>
      </w:r>
      <w:r w:rsidRPr="00007929">
        <w:rPr>
          <w:rFonts w:ascii="Palatino-Roman" w:eastAsia="Palatino-Roman" w:cs="Palatino-Roman"/>
          <w:sz w:val="24"/>
          <w:szCs w:val="24"/>
        </w:rPr>
        <w:t xml:space="preserve"> approximate the inventory balance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>without a physical count</w:t>
      </w:r>
      <w:r w:rsidRPr="00007929">
        <w:rPr>
          <w:rFonts w:ascii="Palatino-Roman" w:eastAsia="Palatino-Roman" w:cs="Palatino-Roman"/>
          <w:sz w:val="24"/>
          <w:szCs w:val="24"/>
        </w:rPr>
        <w:t>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lastRenderedPageBreak/>
        <w:t xml:space="preserve">However, to avoid a potential overstatement of the inventory, </w:t>
      </w:r>
      <w:r w:rsidR="0085056A" w:rsidRPr="00007929">
        <w:rPr>
          <w:rFonts w:ascii="Palatino-Roman" w:eastAsia="Palatino-Roman" w:cs="Palatino-Roman"/>
          <w:sz w:val="24"/>
          <w:szCs w:val="24"/>
        </w:rPr>
        <w:t>companies</w:t>
      </w:r>
      <w:r w:rsidR="00B30EBD" w:rsidRPr="00007929">
        <w:rPr>
          <w:rFonts w:ascii="Palatino-Roman" w:eastAsia="Palatino-Roman" w:cs="Palatino-Roman"/>
          <w:sz w:val="24"/>
          <w:szCs w:val="24"/>
        </w:rPr>
        <w:t xml:space="preserve"> must</w:t>
      </w:r>
      <w:r w:rsidR="0085056A" w:rsidRPr="00007929">
        <w:rPr>
          <w:rFonts w:ascii="Palatino-Roman" w:eastAsia="Palatino-Roman" w:cs="Palatino-Roman"/>
          <w:sz w:val="24"/>
          <w:szCs w:val="24"/>
        </w:rPr>
        <w:t xml:space="preserve"> makes</w:t>
      </w:r>
      <w:r w:rsidRPr="00007929">
        <w:rPr>
          <w:rFonts w:ascii="Palatino-Roman" w:eastAsia="Palatino-Roman" w:cs="Palatino-Roman"/>
          <w:sz w:val="24"/>
          <w:szCs w:val="24"/>
        </w:rPr>
        <w:t xml:space="preserve"> periodic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inventory counts. Such counts are especially important in retail operations where loss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due to shoplifting or breakage is common.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The retail inventory method is particularly useful for any type of interim report,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because such reports usually need a fairly quick and reliable measure of the inventory.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Also, insurance adjusters often use this method to estimate losses from fire, flood, or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 xml:space="preserve">other type of casualty. This method also acts as a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control device </w:t>
      </w:r>
      <w:r w:rsidRPr="00007929">
        <w:rPr>
          <w:rFonts w:ascii="Palatino-Roman" w:eastAsia="Palatino-Roman" w:cs="Palatino-Roman"/>
          <w:sz w:val="24"/>
          <w:szCs w:val="24"/>
        </w:rPr>
        <w:t>because a company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will have to explain any deviations from a physical count at the end of the year.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 xml:space="preserve">Finally, the retail method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expedites the physical inventory count </w:t>
      </w:r>
      <w:r w:rsidRPr="00007929">
        <w:rPr>
          <w:rFonts w:ascii="Palatino-Roman" w:eastAsia="Palatino-Roman" w:cs="Palatino-Roman"/>
          <w:sz w:val="24"/>
          <w:szCs w:val="24"/>
        </w:rPr>
        <w:t>at the end of the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year. The crew taking the physical inventory need record only the retail price of each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item. The crew does not need to look up each item</w:t>
      </w:r>
      <w:r w:rsidRPr="00007929">
        <w:rPr>
          <w:rFonts w:ascii="Palatino-Roman" w:eastAsia="Palatino-Roman" w:cs="Palatino-Roman" w:hint="eastAsia"/>
          <w:sz w:val="24"/>
          <w:szCs w:val="24"/>
        </w:rPr>
        <w:t>’</w:t>
      </w:r>
      <w:r w:rsidRPr="00007929">
        <w:rPr>
          <w:rFonts w:ascii="Palatino-Roman" w:eastAsia="Palatino-Roman" w:cs="Palatino-Roman"/>
          <w:sz w:val="24"/>
          <w:szCs w:val="24"/>
        </w:rPr>
        <w:t>s invoice cost, thereby saving time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and expense.</w:t>
      </w:r>
    </w:p>
    <w:p w:rsidR="00936609" w:rsidRPr="00007929" w:rsidRDefault="00936609" w:rsidP="00D61876">
      <w:pPr>
        <w:autoSpaceDE w:val="0"/>
        <w:autoSpaceDN w:val="0"/>
        <w:adjustRightInd w:val="0"/>
        <w:ind w:left="0"/>
        <w:rPr>
          <w:rFonts w:ascii="TheSans-B7Bold" w:eastAsia="Palatino-Roman" w:hAnsi="TheSans-B7Bold" w:cs="TheSans-B7Bold"/>
          <w:b/>
          <w:bCs/>
          <w:sz w:val="24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TheSans-B7Bold" w:eastAsia="Palatino-Roman" w:hAnsi="TheSans-B7Bold" w:cs="TheSans-B7Bold"/>
          <w:b/>
          <w:bCs/>
          <w:sz w:val="28"/>
          <w:szCs w:val="24"/>
        </w:rPr>
      </w:pPr>
      <w:r w:rsidRPr="00007929">
        <w:rPr>
          <w:rFonts w:ascii="TheSans-B7Bold" w:eastAsia="Palatino-Roman" w:hAnsi="TheSans-B7Bold" w:cs="TheSans-B7Bold"/>
          <w:b/>
          <w:bCs/>
          <w:sz w:val="28"/>
          <w:szCs w:val="24"/>
        </w:rPr>
        <w:t>Retail-Method Concepts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 xml:space="preserve">The amounts shown in the </w:t>
      </w:r>
      <w:r w:rsidRPr="00007929">
        <w:rPr>
          <w:rFonts w:ascii="Palatino-Roman" w:eastAsia="Palatino-Roman" w:cs="Palatino-Roman" w:hint="eastAsia"/>
          <w:sz w:val="24"/>
          <w:szCs w:val="24"/>
        </w:rPr>
        <w:t>“</w:t>
      </w:r>
      <w:r w:rsidRPr="00007929">
        <w:rPr>
          <w:rFonts w:ascii="Palatino-Roman" w:eastAsia="Palatino-Roman" w:cs="Palatino-Roman"/>
          <w:sz w:val="24"/>
          <w:szCs w:val="24"/>
        </w:rPr>
        <w:t>Retail</w:t>
      </w:r>
      <w:r w:rsidRPr="00007929">
        <w:rPr>
          <w:rFonts w:ascii="Palatino-Roman" w:eastAsia="Palatino-Roman" w:cs="Palatino-Roman" w:hint="eastAsia"/>
          <w:sz w:val="24"/>
          <w:szCs w:val="24"/>
        </w:rPr>
        <w:t>”</w:t>
      </w:r>
      <w:r w:rsidRPr="00007929">
        <w:rPr>
          <w:rFonts w:ascii="Palatino-Roman" w:eastAsia="Palatino-Roman" w:cs="Palatino-Roman"/>
          <w:sz w:val="24"/>
          <w:szCs w:val="24"/>
        </w:rPr>
        <w:t xml:space="preserve"> column of Illustration </w:t>
      </w:r>
      <w:r w:rsidR="00B30EBD" w:rsidRPr="00007929">
        <w:rPr>
          <w:rFonts w:ascii="Palatino-Roman" w:eastAsia="Palatino-Roman" w:cs="Palatino-Roman"/>
          <w:sz w:val="24"/>
          <w:szCs w:val="24"/>
        </w:rPr>
        <w:t>2</w:t>
      </w:r>
      <w:r w:rsidRPr="00007929">
        <w:rPr>
          <w:rFonts w:ascii="Palatino-Roman" w:eastAsia="Palatino-Roman" w:cs="Palatino-Roman"/>
          <w:sz w:val="24"/>
          <w:szCs w:val="24"/>
        </w:rPr>
        <w:t>-17 represent the original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retail prices, assuming no price changes. In practice, though, retailers frequently mark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up or mark down the prices they charge buyers.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 xml:space="preserve">For retailers, the term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markup </w:t>
      </w:r>
      <w:r w:rsidRPr="00007929">
        <w:rPr>
          <w:rFonts w:ascii="Palatino-Roman" w:eastAsia="Palatino-Roman" w:cs="Palatino-Roman"/>
          <w:sz w:val="24"/>
          <w:szCs w:val="24"/>
        </w:rPr>
        <w:t>means an additional markup of the original retail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 xml:space="preserve">price.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Markup cancellations </w:t>
      </w:r>
      <w:r w:rsidRPr="00007929">
        <w:rPr>
          <w:rFonts w:ascii="Palatino-Roman" w:eastAsia="Palatino-Roman" w:cs="Palatino-Roman"/>
          <w:sz w:val="24"/>
          <w:szCs w:val="24"/>
        </w:rPr>
        <w:t>are decreases in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prices of merchandise that the retailer had marked up above the original retail price.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 xml:space="preserve">In a competitive market, retailers often need to use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>markdowns</w:t>
      </w:r>
      <w:r w:rsidRPr="00007929">
        <w:rPr>
          <w:rFonts w:ascii="Palatino-Roman" w:eastAsia="Palatino-Roman" w:cs="Palatino-Roman"/>
          <w:sz w:val="24"/>
          <w:szCs w:val="24"/>
        </w:rPr>
        <w:t>, which are decreases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in the original sales prices. Such cuts in sales prices may be necessary because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of a decrease in the general level of prices, special sales, soiled or damaged goods, overstocking,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and market competition. Markdowns are common in retailing these days.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Markdown cancellations </w:t>
      </w:r>
      <w:r w:rsidRPr="00007929">
        <w:rPr>
          <w:rFonts w:ascii="Palatino-Roman" w:eastAsia="Palatino-Roman" w:cs="Palatino-Roman"/>
          <w:sz w:val="24"/>
          <w:szCs w:val="24"/>
        </w:rPr>
        <w:t>occur when the markdowns are later offset by increases in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the prices of goods that the retailer had marked down</w:t>
      </w:r>
      <w:r w:rsidRPr="00007929">
        <w:rPr>
          <w:rFonts w:ascii="Palatino-Roman" w:eastAsia="Palatino-Roman" w:cs="Palatino-Roman" w:hint="eastAsia"/>
          <w:sz w:val="24"/>
          <w:szCs w:val="24"/>
        </w:rPr>
        <w:t>—</w:t>
      </w:r>
      <w:r w:rsidRPr="00007929">
        <w:rPr>
          <w:rFonts w:ascii="Palatino-Roman" w:eastAsia="Palatino-Roman" w:cs="Palatino-Roman"/>
          <w:sz w:val="24"/>
          <w:szCs w:val="24"/>
        </w:rPr>
        <w:t>such as after a one-day sale,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for example. Neither a markup cancellation nor a markdown cancellation can exceed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the original markup or markdown.</w:t>
      </w:r>
    </w:p>
    <w:p w:rsidR="00106D77" w:rsidRPr="00007929" w:rsidRDefault="00106D77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To illustrate these concepts, assume that Designer Clothing Store recently purchased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100 dress shirts from Marroway, Inc. The cost for these shirts was $1,500, or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$15 a shirt. Designer Clothing established the selling price on these shirts at $30 a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shirt. The shirts were selling quickly in anticipation of Father</w:t>
      </w:r>
      <w:r w:rsidRPr="00007929">
        <w:rPr>
          <w:rFonts w:ascii="Palatino-Roman" w:eastAsia="Palatino-Roman" w:cs="Palatino-Roman" w:hint="eastAsia"/>
          <w:sz w:val="24"/>
          <w:szCs w:val="24"/>
        </w:rPr>
        <w:t>’</w:t>
      </w:r>
      <w:r w:rsidRPr="00007929">
        <w:rPr>
          <w:rFonts w:ascii="Palatino-Roman" w:eastAsia="Palatino-Roman" w:cs="Palatino-Roman"/>
          <w:sz w:val="24"/>
          <w:szCs w:val="24"/>
        </w:rPr>
        <w:t>s Day, so the manager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added a markup of $5 per shirt. This markup made the price too high for customers,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and sales slowed. The manager then reduced the price to $32. At this point we would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say that the shirts at Designer Clothing have had a markup of $5 and a markup cancellation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of $3.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Right after Father</w:t>
      </w:r>
      <w:r w:rsidRPr="00007929">
        <w:rPr>
          <w:rFonts w:ascii="Palatino-Roman" w:eastAsia="Palatino-Roman" w:cs="Palatino-Roman" w:hint="eastAsia"/>
          <w:sz w:val="24"/>
          <w:szCs w:val="24"/>
        </w:rPr>
        <w:t>’</w:t>
      </w:r>
      <w:r w:rsidRPr="00007929">
        <w:rPr>
          <w:rFonts w:ascii="Palatino-Roman" w:eastAsia="Palatino-Roman" w:cs="Palatino-Roman"/>
          <w:sz w:val="24"/>
          <w:szCs w:val="24"/>
        </w:rPr>
        <w:t>s Day, the manager marked down the remaining shirts to a sale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price of $23. At this point, an additional markup cancellation of $2 has taken place, and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a $7 markdown has occurred. If the manager later increases the price of the shirts to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$24, a markdown cancellation of $1 would occur.</w:t>
      </w:r>
    </w:p>
    <w:p w:rsidR="00936609" w:rsidRPr="00007929" w:rsidRDefault="00936609" w:rsidP="00D61876">
      <w:pPr>
        <w:autoSpaceDE w:val="0"/>
        <w:autoSpaceDN w:val="0"/>
        <w:adjustRightInd w:val="0"/>
        <w:ind w:left="0"/>
        <w:rPr>
          <w:rFonts w:ascii="TheSans-B7Bold" w:eastAsia="Palatino-Roman" w:hAnsi="TheSans-B7Bold" w:cs="TheSans-B7Bold"/>
          <w:b/>
          <w:bCs/>
          <w:sz w:val="24"/>
          <w:szCs w:val="24"/>
        </w:rPr>
      </w:pPr>
    </w:p>
    <w:p w:rsidR="00106D77" w:rsidRPr="00007929" w:rsidRDefault="00106D77" w:rsidP="00D61876">
      <w:pPr>
        <w:autoSpaceDE w:val="0"/>
        <w:autoSpaceDN w:val="0"/>
        <w:adjustRightInd w:val="0"/>
        <w:ind w:left="0"/>
        <w:rPr>
          <w:rFonts w:ascii="TheSans-B7Bold" w:eastAsia="Palatino-Roman" w:hAnsi="TheSans-B7Bold" w:cs="TheSans-B7Bold"/>
          <w:b/>
          <w:bCs/>
          <w:sz w:val="24"/>
          <w:szCs w:val="24"/>
        </w:rPr>
      </w:pPr>
    </w:p>
    <w:p w:rsidR="00106D77" w:rsidRPr="00007929" w:rsidRDefault="00106D77" w:rsidP="00D61876">
      <w:pPr>
        <w:autoSpaceDE w:val="0"/>
        <w:autoSpaceDN w:val="0"/>
        <w:adjustRightInd w:val="0"/>
        <w:ind w:left="0"/>
        <w:rPr>
          <w:rFonts w:ascii="TheSans-B7Bold" w:eastAsia="Palatino-Roman" w:hAnsi="TheSans-B7Bold" w:cs="TheSans-B7Bold"/>
          <w:b/>
          <w:bCs/>
          <w:sz w:val="24"/>
          <w:szCs w:val="24"/>
        </w:rPr>
      </w:pPr>
    </w:p>
    <w:p w:rsidR="00106D77" w:rsidRPr="00007929" w:rsidRDefault="00106D77" w:rsidP="00D61876">
      <w:pPr>
        <w:autoSpaceDE w:val="0"/>
        <w:autoSpaceDN w:val="0"/>
        <w:adjustRightInd w:val="0"/>
        <w:ind w:left="0"/>
        <w:rPr>
          <w:rFonts w:ascii="TheSans-B7Bold" w:eastAsia="Palatino-Roman" w:hAnsi="TheSans-B7Bold" w:cs="TheSans-B7Bold"/>
          <w:b/>
          <w:bCs/>
          <w:sz w:val="24"/>
          <w:szCs w:val="24"/>
        </w:rPr>
      </w:pPr>
    </w:p>
    <w:p w:rsidR="00106D77" w:rsidRPr="00007929" w:rsidRDefault="00106D77" w:rsidP="00D61876">
      <w:pPr>
        <w:autoSpaceDE w:val="0"/>
        <w:autoSpaceDN w:val="0"/>
        <w:adjustRightInd w:val="0"/>
        <w:ind w:left="0"/>
        <w:rPr>
          <w:rFonts w:ascii="TheSans-B7Bold" w:eastAsia="Palatino-Roman" w:hAnsi="TheSans-B7Bold" w:cs="TheSans-B7Bold"/>
          <w:b/>
          <w:bCs/>
          <w:sz w:val="24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TheSans-B7Bold" w:eastAsia="Palatino-Roman" w:hAnsi="TheSans-B7Bold" w:cs="TheSans-B7Bold"/>
          <w:b/>
          <w:bCs/>
          <w:sz w:val="28"/>
          <w:szCs w:val="24"/>
        </w:rPr>
      </w:pPr>
      <w:r w:rsidRPr="00007929">
        <w:rPr>
          <w:rFonts w:ascii="TheSans-B7Bold" w:eastAsia="Palatino-Roman" w:hAnsi="TheSans-B7Bold" w:cs="TheSans-B7Bold"/>
          <w:b/>
          <w:bCs/>
          <w:sz w:val="28"/>
          <w:szCs w:val="24"/>
        </w:rPr>
        <w:lastRenderedPageBreak/>
        <w:t>Retail Inventory Method with Markups and Markdowns—Conventional Method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Retailers use markup and markdown concepts in developing the proper inventory valuation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at the end of the accounting period. To obtain the appropriate inventory figures,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companies must give proper treatment to markups, markup cancellations, markdowns,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and markdown cancellations.</w:t>
      </w:r>
    </w:p>
    <w:p w:rsidR="00936609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To illustrate the different possibilities, consider the data for In-Fusion Inc., shown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 xml:space="preserve">in Illustration </w:t>
      </w:r>
      <w:r w:rsidR="00106D77" w:rsidRPr="00007929">
        <w:rPr>
          <w:rFonts w:ascii="Palatino-Roman" w:eastAsia="Palatino-Roman" w:cs="Palatino-Roman"/>
          <w:sz w:val="24"/>
          <w:szCs w:val="24"/>
        </w:rPr>
        <w:t>2-18</w:t>
      </w:r>
      <w:r w:rsidRPr="00007929">
        <w:rPr>
          <w:rFonts w:ascii="Palatino-Roman" w:eastAsia="Palatino-Roman" w:cs="Palatino-Roman"/>
          <w:sz w:val="24"/>
          <w:szCs w:val="24"/>
        </w:rPr>
        <w:t>. In-Fusion can calculate its ending inventory at cost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under two assumptions, A and B. (We</w:t>
      </w:r>
      <w:r w:rsidRPr="00007929">
        <w:rPr>
          <w:rFonts w:ascii="Palatino-Roman" w:eastAsia="Palatino-Roman" w:cs="Palatino-Roman" w:hint="eastAsia"/>
          <w:sz w:val="24"/>
          <w:szCs w:val="24"/>
        </w:rPr>
        <w:t>’</w:t>
      </w:r>
      <w:r w:rsidRPr="00007929">
        <w:rPr>
          <w:rFonts w:ascii="Palatino-Roman" w:eastAsia="Palatino-Roman" w:cs="Palatino-Roman"/>
          <w:sz w:val="24"/>
          <w:szCs w:val="24"/>
        </w:rPr>
        <w:t>ll explain the reasons for the two later.)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Assumption A: </w:t>
      </w:r>
      <w:r w:rsidRPr="00007929">
        <w:rPr>
          <w:rFonts w:ascii="Palatino-Roman" w:eastAsia="Palatino-Roman" w:cs="Palatino-Roman"/>
          <w:sz w:val="24"/>
          <w:szCs w:val="24"/>
        </w:rPr>
        <w:t>Computes a cost ratio after markups (and markup cancellations)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but before markdowns.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Assumption B: </w:t>
      </w:r>
      <w:r w:rsidRPr="00007929">
        <w:rPr>
          <w:rFonts w:ascii="Palatino-Roman" w:eastAsia="Palatino-Roman" w:cs="Palatino-Roman"/>
          <w:sz w:val="24"/>
          <w:szCs w:val="24"/>
        </w:rPr>
        <w:t>Computes a cost ratio after both markups and markdowns (and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cancellations).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noProof/>
          <w:sz w:val="24"/>
          <w:szCs w:val="24"/>
        </w:rPr>
        <w:drawing>
          <wp:inline distT="0" distB="0" distL="0" distR="0">
            <wp:extent cx="6855444" cy="6248400"/>
            <wp:effectExtent l="19050" t="0" r="2556" b="0"/>
            <wp:docPr id="5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25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D77" w:rsidRPr="00007929" w:rsidRDefault="00106D77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lastRenderedPageBreak/>
        <w:t>The computations for In-Fusion are:</w:t>
      </w:r>
    </w:p>
    <w:p w:rsidR="00106D77" w:rsidRPr="00007929" w:rsidRDefault="00106D77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noProof/>
          <w:sz w:val="24"/>
          <w:szCs w:val="24"/>
        </w:rPr>
        <w:drawing>
          <wp:inline distT="0" distB="0" distL="0" distR="0">
            <wp:extent cx="4676775" cy="69532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The question becomes: Which assumption and which percentage should In-Fusion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use to compute the ending inventory valuation? The answer depends on which retail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inventory method In-Fusion chooses.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Bold" w:eastAsia="Palatino-Roman" w:hAnsi="Palatino-Bold" w:cs="Palatino-Bold"/>
          <w:b/>
          <w:bCs/>
          <w:sz w:val="24"/>
          <w:szCs w:val="24"/>
        </w:rPr>
      </w:pP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>One approach uses only assumption A (a cost ratio using markups but not markdowns).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>It approximates the lower-of-average-cost-or-market.</w:t>
      </w:r>
      <w:r w:rsidR="00106D77"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We will refer to this approach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 xml:space="preserve">as the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conventional retail inventory method </w:t>
      </w:r>
      <w:r w:rsidRPr="00007929">
        <w:rPr>
          <w:rFonts w:ascii="Palatino-Roman" w:eastAsia="Palatino-Roman" w:cs="Palatino-Roman"/>
          <w:sz w:val="24"/>
          <w:szCs w:val="24"/>
        </w:rPr>
        <w:t xml:space="preserve">or the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>lower-of-cost-or-market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>approach</w:t>
      </w:r>
      <w:r w:rsidRPr="00007929">
        <w:rPr>
          <w:rFonts w:ascii="Palatino-Roman" w:eastAsia="Palatino-Roman" w:cs="Palatino-Roman"/>
          <w:sz w:val="24"/>
          <w:szCs w:val="24"/>
        </w:rPr>
        <w:t>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To understand why this method considers only the markups, not the markdowns,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in the cost percentage, you must understand how a retail business operates. A markup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normally indicates an increase in the market value of the item. On the other hand, a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markdown means </w:t>
      </w:r>
      <w:r w:rsidRPr="00007929">
        <w:rPr>
          <w:rFonts w:ascii="Palatino-Roman" w:eastAsia="Palatino-Roman" w:cs="Palatino-Roman"/>
          <w:sz w:val="24"/>
          <w:szCs w:val="24"/>
        </w:rPr>
        <w:t>a decline in the utility of that item. Therefore, to approximate the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lower-of-cost-or-market, we would consider markdowns a current loss and so would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not include them in calculating the cost-to-retail ratio. Omitting the markdowns would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make the cost-to-retail ratio lower, which leads to an approximate lower-of-cost-or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market.</w:t>
      </w:r>
    </w:p>
    <w:p w:rsidR="00D61876" w:rsidRPr="00007929" w:rsidRDefault="00D61876" w:rsidP="00FE6EE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An example will make the distinction between the two methods clear: In-Fusion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purchased two items for $5 apiece; the original sales price was $10 each. One item was</w:t>
      </w:r>
      <w:r w:rsidR="00FE6EE6" w:rsidRPr="00007929">
        <w:rPr>
          <w:rFonts w:ascii="Palatino-Roman" w:eastAsia="Palatino-Roman" w:cs="Palatino-Roman"/>
          <w:sz w:val="24"/>
          <w:szCs w:val="24"/>
        </w:rPr>
        <w:t xml:space="preserve"> subsequently written down to $2. Assuming no sales for the period, </w:t>
      </w:r>
      <w:r w:rsidR="00FE6EE6"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if markdowns are considered </w:t>
      </w:r>
      <w:r w:rsidR="00FE6EE6" w:rsidRPr="00007929">
        <w:rPr>
          <w:rFonts w:ascii="Palatino-Roman" w:eastAsia="Palatino-Roman" w:cs="Palatino-Roman"/>
          <w:sz w:val="24"/>
          <w:szCs w:val="24"/>
        </w:rPr>
        <w:t>in the cost-to-retail ratio (assumption B</w:t>
      </w:r>
      <w:r w:rsidR="00FE6EE6" w:rsidRPr="00007929">
        <w:rPr>
          <w:rFonts w:ascii="Palatino-Roman" w:eastAsia="Palatino-Roman" w:cs="Palatino-Roman" w:hint="eastAsia"/>
          <w:sz w:val="24"/>
          <w:szCs w:val="24"/>
        </w:rPr>
        <w:t>—</w:t>
      </w:r>
      <w:r w:rsidR="00FE6EE6" w:rsidRPr="00007929">
        <w:rPr>
          <w:rFonts w:ascii="Palatino-Roman" w:eastAsia="Palatino-Roman" w:cs="Palatino-Roman"/>
          <w:sz w:val="24"/>
          <w:szCs w:val="24"/>
        </w:rPr>
        <w:t xml:space="preserve">the </w:t>
      </w:r>
      <w:r w:rsidR="00FE6EE6"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>cost method)</w:t>
      </w:r>
      <w:r w:rsidR="00FE6EE6" w:rsidRPr="00007929">
        <w:rPr>
          <w:rFonts w:ascii="Palatino-Roman" w:eastAsia="Palatino-Roman" w:cs="Palatino-Roman"/>
          <w:sz w:val="24"/>
          <w:szCs w:val="24"/>
        </w:rPr>
        <w:t>, we compute the</w:t>
      </w:r>
      <w:r w:rsidR="00FE6EE6"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 </w:t>
      </w:r>
      <w:r w:rsidR="00FE6EE6" w:rsidRPr="00007929">
        <w:rPr>
          <w:rFonts w:ascii="Palatino-Roman" w:eastAsia="Palatino-Roman" w:cs="Palatino-Roman"/>
          <w:sz w:val="24"/>
          <w:szCs w:val="24"/>
        </w:rPr>
        <w:t>ending inventory in the following way.</w:t>
      </w:r>
    </w:p>
    <w:p w:rsidR="00FE6EE6" w:rsidRPr="00007929" w:rsidRDefault="00FE6EE6" w:rsidP="00FE6EE6">
      <w:pPr>
        <w:autoSpaceDE w:val="0"/>
        <w:autoSpaceDN w:val="0"/>
        <w:adjustRightInd w:val="0"/>
        <w:ind w:left="0"/>
        <w:jc w:val="left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noProof/>
          <w:sz w:val="24"/>
          <w:szCs w:val="24"/>
        </w:rPr>
        <w:drawing>
          <wp:inline distT="0" distB="0" distL="0" distR="0">
            <wp:extent cx="5705475" cy="157162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EE6" w:rsidRPr="00007929" w:rsidRDefault="00FE6EE6" w:rsidP="00FE6EE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16"/>
          <w:szCs w:val="24"/>
        </w:rPr>
      </w:pPr>
    </w:p>
    <w:p w:rsidR="00FE6EE6" w:rsidRPr="00007929" w:rsidRDefault="00FE6EE6" w:rsidP="00FE6EE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 xml:space="preserve">This approach (the cost method) reflects an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average cost </w:t>
      </w:r>
      <w:r w:rsidRPr="00007929">
        <w:rPr>
          <w:rFonts w:ascii="Palatino-Roman" w:eastAsia="Palatino-Roman" w:cs="Palatino-Roman"/>
          <w:sz w:val="24"/>
          <w:szCs w:val="24"/>
        </w:rPr>
        <w:t xml:space="preserve">of the two items of the commodity without considering the loss on the one item. It values ending inventory at $10.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If markdowns are not considered </w:t>
      </w:r>
      <w:r w:rsidRPr="00007929">
        <w:rPr>
          <w:rFonts w:ascii="Palatino-Roman" w:eastAsia="Palatino-Roman" w:cs="Palatino-Roman"/>
          <w:sz w:val="24"/>
          <w:szCs w:val="24"/>
        </w:rPr>
        <w:t>in the cost-to-retail ratio (assumption A</w:t>
      </w:r>
      <w:r w:rsidRPr="00007929">
        <w:rPr>
          <w:rFonts w:ascii="Palatino-Roman" w:eastAsia="Palatino-Roman" w:cs="Palatino-Roman" w:hint="eastAsia"/>
          <w:sz w:val="24"/>
          <w:szCs w:val="24"/>
        </w:rPr>
        <w:t>—</w:t>
      </w:r>
      <w:r w:rsidRPr="00007929">
        <w:rPr>
          <w:rFonts w:ascii="Palatino-Roman" w:eastAsia="Palatino-Roman" w:cs="Palatino-Roman"/>
          <w:sz w:val="24"/>
          <w:szCs w:val="24"/>
        </w:rPr>
        <w:t xml:space="preserve">the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>conventional retail method</w:t>
      </w:r>
      <w:r w:rsidRPr="00007929">
        <w:rPr>
          <w:rFonts w:ascii="Palatino-Roman" w:eastAsia="Palatino-Roman" w:cs="Palatino-Roman"/>
          <w:sz w:val="24"/>
          <w:szCs w:val="24"/>
        </w:rPr>
        <w:t>), we compute the ending inventory as follows.</w:t>
      </w:r>
    </w:p>
    <w:p w:rsidR="00FE6EE6" w:rsidRPr="00007929" w:rsidRDefault="00FE6EE6" w:rsidP="00FE6EE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16"/>
          <w:szCs w:val="24"/>
        </w:rPr>
      </w:pPr>
    </w:p>
    <w:p w:rsidR="00FE6EE6" w:rsidRPr="00007929" w:rsidRDefault="00FE6EE6" w:rsidP="00FE6EE6">
      <w:pPr>
        <w:autoSpaceDE w:val="0"/>
        <w:autoSpaceDN w:val="0"/>
        <w:adjustRightInd w:val="0"/>
        <w:ind w:left="0"/>
        <w:jc w:val="left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noProof/>
          <w:sz w:val="24"/>
          <w:szCs w:val="24"/>
        </w:rPr>
        <w:drawing>
          <wp:inline distT="0" distB="0" distL="0" distR="0">
            <wp:extent cx="5629275" cy="1552575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EE6" w:rsidRPr="00007929" w:rsidRDefault="00FE6EE6" w:rsidP="00FE6EE6">
      <w:pPr>
        <w:autoSpaceDE w:val="0"/>
        <w:autoSpaceDN w:val="0"/>
        <w:adjustRightInd w:val="0"/>
        <w:ind w:left="0"/>
        <w:jc w:val="left"/>
        <w:rPr>
          <w:rFonts w:ascii="Palatino-Bold" w:eastAsia="Palatino-Roman" w:hAnsi="Palatino-Bold" w:cs="Palatino-Bold"/>
          <w:b/>
          <w:bCs/>
          <w:sz w:val="24"/>
          <w:szCs w:val="24"/>
        </w:rPr>
      </w:pPr>
    </w:p>
    <w:p w:rsidR="00FE6EE6" w:rsidRPr="00007929" w:rsidRDefault="00FE6EE6" w:rsidP="00FE6EE6">
      <w:pPr>
        <w:autoSpaceDE w:val="0"/>
        <w:autoSpaceDN w:val="0"/>
        <w:adjustRightInd w:val="0"/>
        <w:ind w:left="0"/>
        <w:jc w:val="left"/>
        <w:rPr>
          <w:rFonts w:ascii="Palatino-Bold" w:eastAsia="Palatino-Roman" w:hAnsi="Palatino-Bold" w:cs="Palatino-Bold"/>
          <w:b/>
          <w:bCs/>
          <w:sz w:val="24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Under this approach (the conventional retail method, in which markdowns are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>not considered</w:t>
      </w:r>
      <w:r w:rsidRPr="00007929">
        <w:rPr>
          <w:rFonts w:ascii="Palatino-Roman" w:eastAsia="Palatino-Roman" w:cs="Palatino-Roman"/>
          <w:sz w:val="24"/>
          <w:szCs w:val="24"/>
        </w:rPr>
        <w:t>), ending inventory would be $6. The inventory valuation of $6 reflects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two inventory items, one inventoried at $5 and the other at $1. It reflects the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fact that In-Fusion reduced the sales price from $10 to $2, and reduced the cost from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$5 to $1.12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Bold" w:eastAsia="Palatino-Roman" w:hAnsi="Palatino-Bold" w:cs="Palatino-Bold"/>
          <w:b/>
          <w:bCs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 xml:space="preserve">To approximate the lower-of-cost-or-market, In-Fusion must establish the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>cost-to</w:t>
      </w:r>
      <w:r w:rsidR="00936609"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>retail</w:t>
      </w:r>
      <w:r w:rsidR="00936609"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>ratio</w:t>
      </w:r>
      <w:r w:rsidRPr="00007929">
        <w:rPr>
          <w:rFonts w:ascii="Palatino-Roman" w:eastAsia="Palatino-Roman" w:cs="Palatino-Roman"/>
          <w:sz w:val="24"/>
          <w:szCs w:val="24"/>
        </w:rPr>
        <w:t>. It does this by dividing the cost of goods available for sale by the sum of</w:t>
      </w:r>
      <w:r w:rsidR="00936609"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the original retail price of these goods plus the net markups. This calculation excludes</w:t>
      </w:r>
      <w:r w:rsidR="00936609"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 xml:space="preserve">markdowns and markdown cancellations. Illustration </w:t>
      </w:r>
      <w:r w:rsidR="00BE573F" w:rsidRPr="00007929">
        <w:rPr>
          <w:rFonts w:ascii="Palatino-Roman" w:eastAsia="Palatino-Roman" w:cs="Palatino-Roman"/>
          <w:sz w:val="24"/>
          <w:szCs w:val="24"/>
        </w:rPr>
        <w:t>2</w:t>
      </w:r>
      <w:r w:rsidRPr="00007929">
        <w:rPr>
          <w:rFonts w:ascii="Palatino-Roman" w:eastAsia="Palatino-Roman" w:cs="Palatino-Roman"/>
          <w:sz w:val="24"/>
          <w:szCs w:val="24"/>
        </w:rPr>
        <w:t xml:space="preserve">-21 </w:t>
      </w:r>
      <w:r w:rsidR="00BE573F" w:rsidRPr="00007929">
        <w:rPr>
          <w:rFonts w:ascii="Palatino-Roman" w:eastAsia="Palatino-Roman" w:cs="Palatino-Roman"/>
          <w:sz w:val="24"/>
          <w:szCs w:val="24"/>
        </w:rPr>
        <w:t xml:space="preserve">below </w:t>
      </w:r>
      <w:r w:rsidRPr="00007929">
        <w:rPr>
          <w:rFonts w:ascii="Palatino-Roman" w:eastAsia="Palatino-Roman" w:cs="Palatino-Roman"/>
          <w:sz w:val="24"/>
          <w:szCs w:val="24"/>
        </w:rPr>
        <w:t>shows the</w:t>
      </w:r>
      <w:r w:rsidR="00936609"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basic format for the retail inventory method using the lower-of-cost-or-market approach</w:t>
      </w:r>
      <w:r w:rsidR="00936609"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along with the In-Fusion Inc. information.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Because an averaging effect occurs, an exact lower-of-cost-or-market inventory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valuation is ordinarily not obtained, but an adequate approximation can be achieved.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 xml:space="preserve">In contrast, adding net markups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and </w:t>
      </w:r>
      <w:r w:rsidRPr="00007929">
        <w:rPr>
          <w:rFonts w:ascii="Palatino-Roman" w:eastAsia="Palatino-Roman" w:cs="Palatino-Roman"/>
          <w:sz w:val="24"/>
          <w:szCs w:val="24"/>
        </w:rPr>
        <w:t xml:space="preserve">deducting net markdowns yields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>approximate</w:t>
      </w:r>
      <w:r w:rsidR="0093660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>cost</w:t>
      </w:r>
      <w:r w:rsidRPr="00007929">
        <w:rPr>
          <w:rFonts w:ascii="Palatino-Roman" w:eastAsia="Palatino-Roman" w:cs="Palatino-Roman"/>
          <w:sz w:val="24"/>
          <w:szCs w:val="24"/>
        </w:rPr>
        <w:t>.</w:t>
      </w:r>
    </w:p>
    <w:p w:rsidR="00122FD9" w:rsidRPr="00007929" w:rsidRDefault="00122FD9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noProof/>
          <w:sz w:val="24"/>
          <w:szCs w:val="24"/>
        </w:rPr>
        <w:drawing>
          <wp:inline distT="0" distB="0" distL="0" distR="0">
            <wp:extent cx="6858000" cy="4572000"/>
            <wp:effectExtent l="19050" t="0" r="0" b="0"/>
            <wp:docPr id="6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73F" w:rsidRPr="00007929" w:rsidRDefault="00BE573F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</w:p>
    <w:p w:rsidR="00122FD9" w:rsidRPr="00007929" w:rsidRDefault="00122FD9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6"/>
          <w:szCs w:val="24"/>
        </w:rPr>
      </w:pPr>
    </w:p>
    <w:p w:rsidR="00122FD9" w:rsidRPr="00007929" w:rsidRDefault="00122FD9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6"/>
          <w:szCs w:val="24"/>
        </w:rPr>
      </w:pPr>
    </w:p>
    <w:p w:rsidR="00122FD9" w:rsidRPr="00007929" w:rsidRDefault="00122FD9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6"/>
          <w:szCs w:val="24"/>
        </w:rPr>
      </w:pPr>
    </w:p>
    <w:p w:rsidR="00122FD9" w:rsidRPr="00007929" w:rsidRDefault="00122FD9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6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8"/>
          <w:szCs w:val="24"/>
        </w:rPr>
      </w:pPr>
      <w:r w:rsidRPr="00007929">
        <w:rPr>
          <w:rFonts w:ascii="TheSans-B7Bold" w:hAnsi="TheSans-B7Bold" w:cs="TheSans-B7Bold"/>
          <w:b/>
          <w:bCs/>
          <w:sz w:val="28"/>
          <w:szCs w:val="24"/>
        </w:rPr>
        <w:lastRenderedPageBreak/>
        <w:t>Special Items Relating to Retail Method</w:t>
      </w:r>
    </w:p>
    <w:p w:rsidR="00BE573F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>The retail inventory method becomes more complicated when we consider such items</w:t>
      </w:r>
      <w:r w:rsidR="00936609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as freight-in, purchase returns and allowances, and purchase discounts. In the retail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method, we treat such items as follows.</w:t>
      </w:r>
    </w:p>
    <w:p w:rsidR="00D61876" w:rsidRPr="00007929" w:rsidRDefault="00D61876" w:rsidP="00BE573F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Bold" w:hAnsi="Palatino-Bold" w:cs="Palatino-Bold"/>
          <w:b/>
          <w:bCs/>
          <w:sz w:val="24"/>
          <w:szCs w:val="24"/>
        </w:rPr>
        <w:t xml:space="preserve">Freight costs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are part of the purchase cost.</w:t>
      </w:r>
    </w:p>
    <w:p w:rsidR="00122FD9" w:rsidRPr="00007929" w:rsidRDefault="00122FD9" w:rsidP="00122FD9">
      <w:pPr>
        <w:pStyle w:val="ListParagraph"/>
        <w:autoSpaceDE w:val="0"/>
        <w:autoSpaceDN w:val="0"/>
        <w:adjustRightInd w:val="0"/>
        <w:ind w:left="360"/>
        <w:rPr>
          <w:rFonts w:ascii="Palatino-Roman" w:eastAsia="Palatino-Roman" w:hAnsi="TheSans-B7Bold" w:cs="Palatino-Roman"/>
          <w:sz w:val="14"/>
          <w:szCs w:val="24"/>
        </w:rPr>
      </w:pPr>
    </w:p>
    <w:p w:rsidR="00D61876" w:rsidRPr="00007929" w:rsidRDefault="00D61876" w:rsidP="00BE573F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Bold" w:hAnsi="Palatino-Bold" w:cs="Palatino-Bold"/>
          <w:b/>
          <w:bCs/>
          <w:sz w:val="24"/>
          <w:szCs w:val="24"/>
        </w:rPr>
        <w:t xml:space="preserve">Purchase returns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are ordinarily considered as a reduction of the price at both cost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and retail.</w:t>
      </w:r>
    </w:p>
    <w:p w:rsidR="00122FD9" w:rsidRPr="00007929" w:rsidRDefault="00122FD9" w:rsidP="00122FD9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14"/>
          <w:szCs w:val="24"/>
        </w:rPr>
      </w:pPr>
    </w:p>
    <w:p w:rsidR="00D61876" w:rsidRPr="00007929" w:rsidRDefault="00D61876" w:rsidP="00BE573F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Bold" w:hAnsi="Palatino-Bold" w:cs="Palatino-Bold"/>
          <w:b/>
          <w:bCs/>
          <w:sz w:val="24"/>
          <w:szCs w:val="24"/>
        </w:rPr>
        <w:t xml:space="preserve">Purchase discounts and allowances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usually are considered as a reduction of the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cost of purchases.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>In short, the treatment for the items affecting the cost column of the retail inventory</w:t>
      </w:r>
      <w:r w:rsidR="00BE573F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approach follows the computation for cost of goods available for sale.</w:t>
      </w:r>
      <w:r w:rsidR="00BE573F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Note also that </w:t>
      </w:r>
      <w:r w:rsidRPr="00007929">
        <w:rPr>
          <w:rFonts w:ascii="Palatino-Bold" w:hAnsi="Palatino-Bold" w:cs="Palatino-Bold"/>
          <w:b/>
          <w:bCs/>
          <w:sz w:val="24"/>
          <w:szCs w:val="24"/>
        </w:rPr>
        <w:t xml:space="preserve">sales returns and allowances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are considered as proper adjustments</w:t>
      </w:r>
      <w:r w:rsidR="00BE573F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to gross sales. However, when sales are recorded gross, companies do not recognize</w:t>
      </w:r>
      <w:r w:rsidR="00BE573F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Bold" w:hAnsi="Palatino-Bold" w:cs="Palatino-Bold"/>
          <w:b/>
          <w:bCs/>
          <w:sz w:val="24"/>
          <w:szCs w:val="24"/>
        </w:rPr>
        <w:t>sales discounts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. To adjust for the sales discount account in such a situation would provide</w:t>
      </w:r>
      <w:r w:rsidR="00BE573F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an ending inventory figure at retail that would be overvalued.</w:t>
      </w:r>
    </w:p>
    <w:p w:rsidR="00122FD9" w:rsidRPr="00007929" w:rsidRDefault="00122FD9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16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>In addition, a number of special items require careful analysis:</w:t>
      </w:r>
    </w:p>
    <w:p w:rsidR="00D61876" w:rsidRPr="00007929" w:rsidRDefault="00D61876" w:rsidP="00122FD9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Bold" w:hAnsi="Palatino-Bold" w:cs="Palatino-Bold"/>
          <w:b/>
          <w:bCs/>
          <w:sz w:val="24"/>
          <w:szCs w:val="24"/>
        </w:rPr>
        <w:t xml:space="preserve">Transfers-in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from another department are reported in the same way as purchases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from an outside enterprise.</w:t>
      </w:r>
    </w:p>
    <w:p w:rsidR="00122FD9" w:rsidRPr="00007929" w:rsidRDefault="00122FD9" w:rsidP="00122FD9">
      <w:pPr>
        <w:pStyle w:val="ListParagraph"/>
        <w:autoSpaceDE w:val="0"/>
        <w:autoSpaceDN w:val="0"/>
        <w:adjustRightInd w:val="0"/>
        <w:ind w:left="450"/>
        <w:rPr>
          <w:rFonts w:ascii="Palatino-Roman" w:eastAsia="Palatino-Roman" w:hAnsi="TheSans-B7Bold" w:cs="Palatino-Roman"/>
          <w:sz w:val="16"/>
          <w:szCs w:val="24"/>
        </w:rPr>
      </w:pPr>
    </w:p>
    <w:p w:rsidR="00D61876" w:rsidRPr="00007929" w:rsidRDefault="00D61876" w:rsidP="00122FD9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Bold" w:hAnsi="Palatino-Bold" w:cs="Palatino-Bold"/>
          <w:b/>
          <w:bCs/>
          <w:sz w:val="24"/>
          <w:szCs w:val="24"/>
        </w:rPr>
        <w:t xml:space="preserve">Normal shortages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(breakage, damage, theft, shrinkage) should reduce the retail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column because these goods are no longer available for sale. Such costs are reflected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in the selling price because a certain amount of shortage is considered normal in a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retail enterprise. As a result, companies do not consider this amount in computing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the cost-to-retail percentage. Rather, to arrive at ending inventory at retail, they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show normal shortages as a deduction similar to sales.</w:t>
      </w:r>
    </w:p>
    <w:p w:rsidR="00122FD9" w:rsidRPr="00007929" w:rsidRDefault="00122FD9" w:rsidP="00122FD9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18"/>
          <w:szCs w:val="24"/>
        </w:rPr>
      </w:pPr>
    </w:p>
    <w:p w:rsidR="00D61876" w:rsidRPr="00007929" w:rsidRDefault="00D61876" w:rsidP="00122FD9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Bold" w:hAnsi="Palatino-Bold" w:cs="Palatino-Bold"/>
          <w:b/>
          <w:bCs/>
          <w:sz w:val="24"/>
          <w:szCs w:val="24"/>
        </w:rPr>
        <w:t>Abnormal shortages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, on the other hand, are deducted from both the cost and retail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columns and reported as a special inventory amount or as a loss. To do otherwise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distorts the cost-to-retail ratio and overstates ending inventory.</w:t>
      </w:r>
    </w:p>
    <w:p w:rsidR="00122FD9" w:rsidRPr="00007929" w:rsidRDefault="00122FD9" w:rsidP="00122FD9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18"/>
          <w:szCs w:val="24"/>
        </w:rPr>
      </w:pPr>
    </w:p>
    <w:p w:rsidR="00D61876" w:rsidRPr="00007929" w:rsidRDefault="00D61876" w:rsidP="00122FD9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="Palatino-Roman" w:eastAsia="Palatino-Roman" w:hAnsi="Symbol" w:cs="Palatino-Roman" w:hint="eastAsia"/>
          <w:sz w:val="24"/>
          <w:szCs w:val="24"/>
        </w:rPr>
      </w:pPr>
      <w:r w:rsidRPr="00007929">
        <w:rPr>
          <w:rFonts w:ascii="Palatino-Bold" w:hAnsi="Palatino-Bold" w:cs="Palatino-Bold"/>
          <w:b/>
          <w:bCs/>
          <w:sz w:val="24"/>
          <w:szCs w:val="24"/>
        </w:rPr>
        <w:t xml:space="preserve">Employee discounts </w:t>
      </w:r>
      <w:r w:rsidRPr="00007929">
        <w:rPr>
          <w:rFonts w:ascii="Palatino-Roman" w:eastAsia="Palatino-Roman" w:hAnsi="Symbol" w:cs="Palatino-Roman" w:hint="eastAsia"/>
          <w:sz w:val="24"/>
          <w:szCs w:val="24"/>
        </w:rPr>
        <w:t>(given to employees to encourage loyalty, better performance,</w:t>
      </w:r>
      <w:r w:rsidR="008E68AE" w:rsidRPr="00007929">
        <w:rPr>
          <w:rFonts w:ascii="Palatino-Roman" w:eastAsia="Palatino-Roman" w:hAnsi="Symbol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Symbol" w:cs="Palatino-Roman" w:hint="eastAsia"/>
          <w:sz w:val="24"/>
          <w:szCs w:val="24"/>
        </w:rPr>
        <w:t>and so on) are deducted from the retail column in the same way as sales. These</w:t>
      </w:r>
      <w:r w:rsidR="008E68AE" w:rsidRPr="00007929">
        <w:rPr>
          <w:rFonts w:ascii="Palatino-Roman" w:eastAsia="Palatino-Roman" w:hAnsi="Symbol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Symbol" w:cs="Palatino-Roman" w:hint="eastAsia"/>
          <w:sz w:val="24"/>
          <w:szCs w:val="24"/>
        </w:rPr>
        <w:t>discounts should not be considered in the cost-to-retail percentage because they do</w:t>
      </w:r>
      <w:r w:rsidR="008E68AE" w:rsidRPr="00007929">
        <w:rPr>
          <w:rFonts w:ascii="Palatino-Roman" w:eastAsia="Palatino-Roman" w:hAnsi="Symbol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Symbol" w:cs="Palatino-Roman" w:hint="eastAsia"/>
          <w:sz w:val="24"/>
          <w:szCs w:val="24"/>
        </w:rPr>
        <w:t>not reflect an overall change in the selling price.</w:t>
      </w:r>
    </w:p>
    <w:p w:rsidR="00122FD9" w:rsidRPr="00007929" w:rsidRDefault="00122FD9" w:rsidP="00122FD9">
      <w:pPr>
        <w:pStyle w:val="ListParagraph"/>
        <w:rPr>
          <w:rFonts w:ascii="Palatino-Roman" w:eastAsia="Palatino-Roman" w:hAnsi="Symbol" w:cs="Palatino-Roman" w:hint="eastAsia"/>
          <w:sz w:val="24"/>
          <w:szCs w:val="24"/>
        </w:rPr>
      </w:pPr>
    </w:p>
    <w:p w:rsidR="00122FD9" w:rsidRPr="00007929" w:rsidRDefault="00122FD9" w:rsidP="00122FD9">
      <w:pPr>
        <w:pStyle w:val="ListParagraph"/>
        <w:autoSpaceDE w:val="0"/>
        <w:autoSpaceDN w:val="0"/>
        <w:adjustRightInd w:val="0"/>
        <w:ind w:left="450"/>
        <w:rPr>
          <w:rFonts w:ascii="Palatino-Roman" w:eastAsia="Palatino-Roman" w:hAnsi="Symbol" w:cs="Palatino-Roman" w:hint="eastAsia"/>
          <w:sz w:val="24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Symbol" w:cs="Palatino-Roman" w:hint="eastAsia"/>
          <w:sz w:val="24"/>
          <w:szCs w:val="24"/>
        </w:rPr>
      </w:pPr>
      <w:r w:rsidRPr="00007929">
        <w:rPr>
          <w:rFonts w:ascii="Palatino-Roman" w:eastAsia="Palatino-Roman" w:hAnsi="Symbol" w:cs="Palatino-Roman" w:hint="eastAsia"/>
          <w:sz w:val="24"/>
          <w:szCs w:val="24"/>
        </w:rPr>
        <w:t xml:space="preserve">Illustration </w:t>
      </w:r>
      <w:r w:rsidR="00122FD9" w:rsidRPr="00007929">
        <w:rPr>
          <w:rFonts w:ascii="Palatino-Roman" w:eastAsia="Palatino-Roman" w:hAnsi="Symbol" w:cs="Palatino-Roman"/>
          <w:sz w:val="24"/>
          <w:szCs w:val="24"/>
        </w:rPr>
        <w:t>2</w:t>
      </w:r>
      <w:r w:rsidRPr="00007929">
        <w:rPr>
          <w:rFonts w:ascii="Palatino-Roman" w:eastAsia="Palatino-Roman" w:hAnsi="Symbol" w:cs="Palatino-Roman" w:hint="eastAsia"/>
          <w:sz w:val="24"/>
          <w:szCs w:val="24"/>
        </w:rPr>
        <w:t>-22 shows some of these concepts. The company, Extreme Sport Apparel,</w:t>
      </w:r>
      <w:r w:rsidR="008E68AE" w:rsidRPr="00007929">
        <w:rPr>
          <w:rFonts w:ascii="Palatino-Roman" w:eastAsia="Palatino-Roman" w:hAnsi="Symbol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Symbol" w:cs="Palatino-Roman" w:hint="eastAsia"/>
          <w:sz w:val="24"/>
          <w:szCs w:val="24"/>
        </w:rPr>
        <w:t>determines its inventory using the conventional retail inventory method.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noProof/>
          <w:sz w:val="24"/>
          <w:szCs w:val="24"/>
        </w:rPr>
        <w:lastRenderedPageBreak/>
        <w:drawing>
          <wp:inline distT="0" distB="0" distL="0" distR="0">
            <wp:extent cx="6858000" cy="4503090"/>
            <wp:effectExtent l="19050" t="0" r="0" b="0"/>
            <wp:docPr id="6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0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FD9" w:rsidRPr="00007929" w:rsidRDefault="00122FD9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  <w:r w:rsidRPr="00007929">
        <w:rPr>
          <w:rFonts w:ascii="TheSans-B7Bold" w:hAnsi="TheSans-B7Bold" w:cs="TheSans-B7Bold"/>
          <w:b/>
          <w:bCs/>
          <w:sz w:val="26"/>
          <w:szCs w:val="24"/>
        </w:rPr>
        <w:t>Evaluation of Retail Inventory Method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>Companies like your local department store use the retail inventory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method of computing inventory for the following reasons: (1) to permit the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computation of net income without a physical count of inventory, (2) as a control measure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in determining inventory shortages, (3) in regulating quantities of merchandise on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hand, and (4) for insurance information.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One characteristic of the retail inventory method is that it </w:t>
      </w:r>
      <w:r w:rsidRPr="00007929">
        <w:rPr>
          <w:rFonts w:ascii="Palatino-Bold" w:hAnsi="Palatino-Bold" w:cs="Palatino-Bold"/>
          <w:b/>
          <w:bCs/>
          <w:sz w:val="24"/>
          <w:szCs w:val="24"/>
        </w:rPr>
        <w:t>has an averaging effect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Bold" w:hAnsi="Palatino-Bold" w:cs="Palatino-Bold"/>
          <w:b/>
          <w:bCs/>
          <w:sz w:val="24"/>
          <w:szCs w:val="24"/>
        </w:rPr>
        <w:t>on varying rates of gross profit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. This can be problematic when companies apply the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method to an entire business, where rates of gross profit vary among departments.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>There is no allowance for possible distortion of results because of such differences.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>Companies refine the retail method under such conditions by computing inventory separately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by departments or by classes of merchandise with similar gross profits. In addition,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the reliability of this method assumes that the distribution of items in inventory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is similar to the </w:t>
      </w:r>
      <w:r w:rsidRPr="00007929">
        <w:rPr>
          <w:rFonts w:ascii="Palatino-Roman" w:eastAsia="Palatino-Roman" w:hAnsi="TheSans-B7Bold" w:cs="Palatino-Roman" w:hint="eastAsia"/>
          <w:sz w:val="24"/>
          <w:szCs w:val="24"/>
        </w:rPr>
        <w:t>“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mix</w:t>
      </w:r>
      <w:r w:rsidRPr="00007929">
        <w:rPr>
          <w:rFonts w:ascii="Palatino-Roman" w:eastAsia="Palatino-Roman" w:hAnsi="TheSans-B7Bold" w:cs="Palatino-Roman" w:hint="eastAsia"/>
          <w:sz w:val="24"/>
          <w:szCs w:val="24"/>
        </w:rPr>
        <w:t>”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 in the total goods available for sale.</w:t>
      </w:r>
    </w:p>
    <w:p w:rsidR="00637C82" w:rsidRPr="00007929" w:rsidRDefault="00637C82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</w:p>
    <w:p w:rsidR="00637C82" w:rsidRPr="00007929" w:rsidRDefault="00637C82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</w:p>
    <w:p w:rsidR="00637C82" w:rsidRPr="00007929" w:rsidRDefault="00637C82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</w:p>
    <w:p w:rsidR="00637C82" w:rsidRPr="00007929" w:rsidRDefault="00637C82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</w:p>
    <w:p w:rsidR="00637C82" w:rsidRPr="00007929" w:rsidRDefault="00637C82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</w:p>
    <w:p w:rsidR="00637C82" w:rsidRPr="00007929" w:rsidRDefault="00637C82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</w:p>
    <w:p w:rsidR="008E68AE" w:rsidRPr="00007929" w:rsidRDefault="008E68AE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</w:p>
    <w:p w:rsidR="00D61876" w:rsidRPr="00007929" w:rsidRDefault="00D61876" w:rsidP="0018311D">
      <w:pPr>
        <w:pStyle w:val="ListParagraph"/>
        <w:numPr>
          <w:ilvl w:val="1"/>
          <w:numId w:val="1"/>
        </w:numPr>
        <w:autoSpaceDE w:val="0"/>
        <w:autoSpaceDN w:val="0"/>
        <w:adjustRightInd w:val="0"/>
        <w:rPr>
          <w:rFonts w:ascii="TheSans-B7Bold" w:hAnsi="TheSans-B7Bold" w:cs="TheSans-B7Bold"/>
          <w:b/>
          <w:bCs/>
          <w:sz w:val="32"/>
          <w:szCs w:val="24"/>
        </w:rPr>
      </w:pPr>
      <w:r w:rsidRPr="00007929">
        <w:rPr>
          <w:rFonts w:ascii="TheSans-B7Bold" w:hAnsi="TheSans-B7Bold" w:cs="TheSans-B7Bold"/>
          <w:b/>
          <w:bCs/>
          <w:sz w:val="32"/>
          <w:szCs w:val="24"/>
        </w:rPr>
        <w:lastRenderedPageBreak/>
        <w:t>PRESENTATION AND ANALYSIS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  <w:r w:rsidRPr="00007929">
        <w:rPr>
          <w:rFonts w:ascii="TheSans-B7Bold" w:hAnsi="TheSans-B7Bold" w:cs="TheSans-B7Bold"/>
          <w:b/>
          <w:bCs/>
          <w:sz w:val="24"/>
          <w:szCs w:val="24"/>
        </w:rPr>
        <w:t>Presentation of Inventories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>Accounting standards require financial statement disclosure of the composition of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the inventory, inventory financing arrangements, and the inventory costing methods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employed. The standards also require the consistent application of costing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methods from one period to another.</w:t>
      </w:r>
    </w:p>
    <w:p w:rsidR="00637C82" w:rsidRPr="00007929" w:rsidRDefault="00637C82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16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>Manufacturers should report the inventory composition either in the balance sheet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or in a separate schedule in the notes. The relative mix of raw materials, work in process,</w:t>
      </w:r>
      <w:r w:rsidR="008E58E6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and finished goods helps in assessing liquidity and in computing the stage of inventory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completion.</w:t>
      </w:r>
    </w:p>
    <w:p w:rsidR="00637C82" w:rsidRPr="00007929" w:rsidRDefault="00637C82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14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Significant or unusual financing arrangements relating to inventories may require note</w:t>
      </w:r>
      <w:r w:rsidR="008E68AE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disclosure. Examples include transactions with related parties, product financing arrangements,</w:t>
      </w:r>
      <w:r w:rsidR="008E68AE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firm purchase commitments, involuntary liquidation of LIFO inventories, and</w:t>
      </w:r>
      <w:r w:rsidR="008E68AE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pledging of inventories as collateral. Companies should present inventories pledged as</w:t>
      </w:r>
      <w:r w:rsidR="008E68AE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collateral for a loan in the current assets section rather than as an offset to the liability.</w:t>
      </w:r>
      <w:r w:rsidR="008E68AE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A company should also report the basis on which it states inventory amounts</w:t>
      </w:r>
      <w:r w:rsidR="00386849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(lower-of-cost-or-market) and the method used in determining cost (LIFO, FIFO, average</w:t>
      </w:r>
      <w:r w:rsidR="008E68AE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 xml:space="preserve">cost, etc.). For example, the annual report of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Mumford of Wyoming </w:t>
      </w:r>
      <w:r w:rsidRPr="00007929">
        <w:rPr>
          <w:rFonts w:ascii="Palatino-Roman" w:eastAsia="Palatino-Roman" w:cs="Palatino-Roman"/>
          <w:sz w:val="24"/>
          <w:szCs w:val="24"/>
        </w:rPr>
        <w:t>contains the</w:t>
      </w:r>
      <w:r w:rsidR="008E68AE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following disclosures</w:t>
      </w:r>
    </w:p>
    <w:p w:rsidR="00637C82" w:rsidRPr="00007929" w:rsidRDefault="00637C82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noProof/>
          <w:sz w:val="24"/>
          <w:szCs w:val="24"/>
        </w:rPr>
        <w:drawing>
          <wp:inline distT="0" distB="0" distL="0" distR="0">
            <wp:extent cx="6847574" cy="1828800"/>
            <wp:effectExtent l="19050" t="0" r="0" b="0"/>
            <wp:docPr id="6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83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849" w:rsidRPr="00007929" w:rsidRDefault="00386849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10"/>
          <w:szCs w:val="24"/>
        </w:rPr>
      </w:pPr>
    </w:p>
    <w:p w:rsidR="00637C82" w:rsidRPr="00007929" w:rsidRDefault="00637C82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>The preceding illustration shows that a company can use different pricing methods</w:t>
      </w:r>
      <w:r w:rsidR="008E68AE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for different elements of its inventory. If Mumford changes the method of pricing</w:t>
      </w:r>
      <w:r w:rsidR="008E68AE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any of its inventory elements, it must report a change in accounting principle. For example,</w:t>
      </w:r>
      <w:r w:rsidR="008E68AE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if Mumford changes its method of accounting for live sheep from FIFO to average</w:t>
      </w:r>
      <w:r w:rsidR="008E68AE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cost, it should separately report this change, along with the effect on income, in</w:t>
      </w:r>
      <w:r w:rsidR="008E68AE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the current and prior periods. Changes in accounting principle require an explanatory</w:t>
      </w:r>
      <w:r w:rsidR="008E68AE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paragraph in the auditor</w:t>
      </w:r>
      <w:r w:rsidRPr="00007929">
        <w:rPr>
          <w:rFonts w:ascii="Palatino-Roman" w:eastAsia="Palatino-Roman" w:cs="Palatino-Roman" w:hint="eastAsia"/>
          <w:sz w:val="24"/>
          <w:szCs w:val="24"/>
        </w:rPr>
        <w:t>’</w:t>
      </w:r>
      <w:r w:rsidRPr="00007929">
        <w:rPr>
          <w:rFonts w:ascii="Palatino-Roman" w:eastAsia="Palatino-Roman" w:cs="Palatino-Roman"/>
          <w:sz w:val="24"/>
          <w:szCs w:val="24"/>
        </w:rPr>
        <w:t>s report describing the change in method.</w:t>
      </w:r>
    </w:p>
    <w:p w:rsidR="00386849" w:rsidRPr="00007929" w:rsidRDefault="00386849" w:rsidP="00D61876">
      <w:pPr>
        <w:autoSpaceDE w:val="0"/>
        <w:autoSpaceDN w:val="0"/>
        <w:adjustRightInd w:val="0"/>
        <w:ind w:left="0"/>
        <w:rPr>
          <w:rFonts w:ascii="Palatino-Bold" w:eastAsia="Palatino-Roman" w:hAnsi="Palatino-Bold" w:cs="Palatino-Bold"/>
          <w:b/>
          <w:bCs/>
          <w:sz w:val="8"/>
          <w:szCs w:val="24"/>
        </w:rPr>
      </w:pPr>
    </w:p>
    <w:p w:rsidR="00637C82" w:rsidRPr="00007929" w:rsidRDefault="00637C82" w:rsidP="00D61876">
      <w:pPr>
        <w:autoSpaceDE w:val="0"/>
        <w:autoSpaceDN w:val="0"/>
        <w:adjustRightInd w:val="0"/>
        <w:ind w:left="0"/>
        <w:rPr>
          <w:rFonts w:ascii="Palatino-Bold" w:eastAsia="Palatino-Roman" w:hAnsi="Palatino-Bold" w:cs="Palatino-Bold"/>
          <w:b/>
          <w:bCs/>
          <w:sz w:val="24"/>
          <w:szCs w:val="24"/>
        </w:rPr>
      </w:pPr>
    </w:p>
    <w:p w:rsidR="00637C82" w:rsidRPr="00007929" w:rsidRDefault="00637C82" w:rsidP="00D61876">
      <w:pPr>
        <w:autoSpaceDE w:val="0"/>
        <w:autoSpaceDN w:val="0"/>
        <w:adjustRightInd w:val="0"/>
        <w:ind w:left="0"/>
        <w:rPr>
          <w:rFonts w:ascii="Palatino-Bold" w:eastAsia="Palatino-Roman" w:hAnsi="Palatino-Bold" w:cs="Palatino-Bold"/>
          <w:b/>
          <w:bCs/>
          <w:sz w:val="24"/>
          <w:szCs w:val="24"/>
        </w:rPr>
      </w:pPr>
    </w:p>
    <w:p w:rsidR="00637C82" w:rsidRPr="00007929" w:rsidRDefault="00637C82" w:rsidP="00D61876">
      <w:pPr>
        <w:autoSpaceDE w:val="0"/>
        <w:autoSpaceDN w:val="0"/>
        <w:adjustRightInd w:val="0"/>
        <w:ind w:left="0"/>
        <w:rPr>
          <w:rFonts w:ascii="Palatino-Bold" w:eastAsia="Palatino-Roman" w:hAnsi="Palatino-Bold" w:cs="Palatino-Bold"/>
          <w:b/>
          <w:bCs/>
          <w:sz w:val="24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lastRenderedPageBreak/>
        <w:t xml:space="preserve">Fortune Brands, Inc. </w:t>
      </w:r>
      <w:r w:rsidRPr="00007929">
        <w:rPr>
          <w:rFonts w:ascii="Palatino-Roman" w:eastAsia="Palatino-Roman" w:cs="Palatino-Roman"/>
          <w:sz w:val="24"/>
          <w:szCs w:val="24"/>
        </w:rPr>
        <w:t>reported its inventories in its annual report as follows (note</w:t>
      </w:r>
      <w:r w:rsidR="008E68AE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 xml:space="preserve">the </w:t>
      </w:r>
      <w:r w:rsidRPr="00007929">
        <w:rPr>
          <w:rFonts w:ascii="Palatino-Roman" w:eastAsia="Palatino-Roman" w:cs="Palatino-Roman" w:hint="eastAsia"/>
          <w:sz w:val="24"/>
          <w:szCs w:val="24"/>
        </w:rPr>
        <w:t>“</w:t>
      </w:r>
      <w:r w:rsidRPr="00007929">
        <w:rPr>
          <w:rFonts w:ascii="Palatino-Roman" w:eastAsia="Palatino-Roman" w:cs="Palatino-Roman"/>
          <w:sz w:val="24"/>
          <w:szCs w:val="24"/>
        </w:rPr>
        <w:t>trade practice</w:t>
      </w:r>
      <w:r w:rsidRPr="00007929">
        <w:rPr>
          <w:rFonts w:ascii="Palatino-Roman" w:eastAsia="Palatino-Roman" w:cs="Palatino-Roman" w:hint="eastAsia"/>
          <w:sz w:val="24"/>
          <w:szCs w:val="24"/>
        </w:rPr>
        <w:t>”</w:t>
      </w:r>
      <w:r w:rsidRPr="00007929">
        <w:rPr>
          <w:rFonts w:ascii="Palatino-Roman" w:eastAsia="Palatino-Roman" w:cs="Palatino-Roman"/>
          <w:sz w:val="24"/>
          <w:szCs w:val="24"/>
        </w:rPr>
        <w:t xml:space="preserve"> followed in classifying inventories among the current assets).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noProof/>
          <w:sz w:val="24"/>
          <w:szCs w:val="24"/>
        </w:rPr>
        <w:drawing>
          <wp:inline distT="0" distB="0" distL="0" distR="0">
            <wp:extent cx="6858000" cy="2457450"/>
            <wp:effectExtent l="19050" t="0" r="0" b="0"/>
            <wp:docPr id="6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C82" w:rsidRPr="00007929" w:rsidRDefault="00637C82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sz w:val="24"/>
          <w:szCs w:val="24"/>
        </w:rPr>
        <w:t xml:space="preserve">The following inventory disclosures by </w:t>
      </w:r>
      <w:r w:rsidRPr="00007929">
        <w:rPr>
          <w:rFonts w:ascii="Palatino-Bold" w:eastAsia="Palatino-Roman" w:hAnsi="Palatino-Bold" w:cs="Palatino-Bold"/>
          <w:b/>
          <w:bCs/>
          <w:sz w:val="24"/>
          <w:szCs w:val="24"/>
        </w:rPr>
        <w:t xml:space="preserve">Newmont Gold Company </w:t>
      </w:r>
      <w:r w:rsidRPr="00007929">
        <w:rPr>
          <w:rFonts w:ascii="Palatino-Roman" w:eastAsia="Palatino-Roman" w:cs="Palatino-Roman"/>
          <w:sz w:val="24"/>
          <w:szCs w:val="24"/>
        </w:rPr>
        <w:t>reveal the use</w:t>
      </w:r>
      <w:r w:rsidR="008E68AE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of different bases of valuation, including market value, for different classifications of</w:t>
      </w:r>
      <w:r w:rsidR="008E68AE" w:rsidRPr="00007929">
        <w:rPr>
          <w:rFonts w:ascii="Palatino-Roman" w:eastAsia="Palatino-Roman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cs="Palatino-Roman"/>
          <w:sz w:val="24"/>
          <w:szCs w:val="24"/>
        </w:rPr>
        <w:t>inventory.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noProof/>
          <w:sz w:val="24"/>
          <w:szCs w:val="24"/>
        </w:rPr>
        <w:drawing>
          <wp:inline distT="0" distB="0" distL="0" distR="0">
            <wp:extent cx="6858000" cy="3876675"/>
            <wp:effectExtent l="19050" t="0" r="0" b="0"/>
            <wp:docPr id="6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849" w:rsidRPr="00007929" w:rsidRDefault="00386849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</w:p>
    <w:p w:rsidR="00637C82" w:rsidRPr="00007929" w:rsidRDefault="00637C82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</w:p>
    <w:p w:rsidR="00637C82" w:rsidRPr="00007929" w:rsidRDefault="00637C82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</w:p>
    <w:p w:rsidR="00637C82" w:rsidRPr="00007929" w:rsidRDefault="00637C82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</w:p>
    <w:p w:rsidR="00637C82" w:rsidRPr="00007929" w:rsidRDefault="00637C82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</w:p>
    <w:p w:rsidR="00637C82" w:rsidRPr="00007929" w:rsidRDefault="00637C82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  <w:r w:rsidRPr="00007929">
        <w:rPr>
          <w:rFonts w:ascii="TheSans-B7Bold" w:hAnsi="TheSans-B7Bold" w:cs="TheSans-B7Bold"/>
          <w:b/>
          <w:bCs/>
          <w:sz w:val="24"/>
          <w:szCs w:val="24"/>
        </w:rPr>
        <w:lastRenderedPageBreak/>
        <w:t>Analysis of Inventories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As </w:t>
      </w:r>
      <w:r w:rsidR="00386849" w:rsidRPr="00007929">
        <w:rPr>
          <w:rFonts w:ascii="Palatino-Roman" w:eastAsia="Palatino-Roman" w:hAnsi="TheSans-B7Bold" w:cs="Palatino-Roman"/>
          <w:sz w:val="24"/>
          <w:szCs w:val="24"/>
        </w:rPr>
        <w:t>we all expect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, the amount of inventory that a company carries can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have significant economic consequences. As a result, companies must manage inventories.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But, inventory management is a double-edged sword. It requires constant attention.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>On the one hand, management wants to stock a great variety and quantity of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items. Doing so will provide customers with the greatest selection. However, such an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inventory policy may incur excessive carrying costs (e.g., investment, storage, insurance,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taxes, obsolescence, and damage). On the other hand, low inventory levels lead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to stockouts, lost sales, and disgruntled customers.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>Using financial ratios helps companies to chart a middle course between these two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dangers. Common ratios used in the management and evaluation of inventory levels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are inventory turnover and a related measure, average days to sell the inventory.</w:t>
      </w:r>
    </w:p>
    <w:p w:rsidR="008E68AE" w:rsidRPr="00007929" w:rsidRDefault="008E68AE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  <w:r w:rsidRPr="00007929">
        <w:rPr>
          <w:rFonts w:ascii="TheSans-B7Bold" w:hAnsi="TheSans-B7Bold" w:cs="TheSans-B7Bold"/>
          <w:b/>
          <w:bCs/>
          <w:sz w:val="24"/>
          <w:szCs w:val="24"/>
        </w:rPr>
        <w:t>Inventory Turnover Ratio</w:t>
      </w:r>
    </w:p>
    <w:p w:rsidR="00D61876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The </w:t>
      </w:r>
      <w:r w:rsidRPr="00007929">
        <w:rPr>
          <w:rFonts w:ascii="Palatino-Bold" w:hAnsi="Palatino-Bold" w:cs="Palatino-Bold"/>
          <w:b/>
          <w:bCs/>
          <w:sz w:val="24"/>
          <w:szCs w:val="24"/>
        </w:rPr>
        <w:t xml:space="preserve">inventory turnover ratio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measures the number of times on average a company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sells the inventory during the period. It measures the liquidity of the inventory. To compute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inventory turnover, divide the cost of goods sold by the average inventory on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hand during the period.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Barring seasonal factors, analysts compute average inventory from beginning and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ending inventory balances. For example, in its 2007 annual report </w:t>
      </w:r>
      <w:r w:rsidRPr="00007929">
        <w:rPr>
          <w:rFonts w:ascii="Palatino-Bold" w:hAnsi="Palatino-Bold" w:cs="Palatino-Bold"/>
          <w:b/>
          <w:bCs/>
          <w:sz w:val="24"/>
          <w:szCs w:val="24"/>
        </w:rPr>
        <w:t>Kellogg Company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reported a beginning inventory of $924 million, an ending inventory of $824 million,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and cost of goods sold of $6,597 million for the year. Illustration </w:t>
      </w:r>
      <w:r w:rsidR="00386849" w:rsidRPr="00007929">
        <w:rPr>
          <w:rFonts w:ascii="Palatino-Roman" w:eastAsia="Palatino-Roman" w:hAnsi="TheSans-B7Bold" w:cs="Palatino-Roman"/>
          <w:sz w:val="24"/>
          <w:szCs w:val="24"/>
        </w:rPr>
        <w:t>2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-26 </w:t>
      </w:r>
      <w:r w:rsidR="00637C82" w:rsidRPr="00007929">
        <w:rPr>
          <w:rFonts w:ascii="Palatino-Roman" w:eastAsia="Palatino-Roman" w:hAnsi="TheSans-B7Bold" w:cs="Palatino-Roman"/>
          <w:sz w:val="24"/>
          <w:szCs w:val="24"/>
        </w:rPr>
        <w:t xml:space="preserve">below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shows the inventory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turnover formula and Kellogg Company</w:t>
      </w:r>
      <w:r w:rsidRPr="00007929">
        <w:rPr>
          <w:rFonts w:ascii="Palatino-Roman" w:eastAsia="Palatino-Roman" w:hAnsi="TheSans-B7Bold" w:cs="Palatino-Roman" w:hint="eastAsia"/>
          <w:sz w:val="24"/>
          <w:szCs w:val="24"/>
        </w:rPr>
        <w:t>’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s 2007 ratio computation below.</w:t>
      </w:r>
    </w:p>
    <w:p w:rsidR="00007929" w:rsidRPr="00007929" w:rsidRDefault="00007929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  <w:r w:rsidRPr="00007929">
        <w:rPr>
          <w:rFonts w:ascii="Palatino-Roman" w:eastAsia="Palatino-Roman" w:cs="Palatino-Roman"/>
          <w:noProof/>
          <w:sz w:val="24"/>
          <w:szCs w:val="24"/>
        </w:rPr>
        <w:drawing>
          <wp:inline distT="0" distB="0" distL="0" distR="0">
            <wp:extent cx="6858000" cy="584233"/>
            <wp:effectExtent l="19050" t="0" r="0" b="0"/>
            <wp:docPr id="6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8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8AE" w:rsidRPr="00007929" w:rsidRDefault="008E68AE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TheSans-B7Bold" w:hAnsi="TheSans-B7Bold" w:cs="TheSans-B7Bold"/>
          <w:b/>
          <w:bCs/>
          <w:sz w:val="24"/>
          <w:szCs w:val="24"/>
        </w:rPr>
      </w:pPr>
      <w:r w:rsidRPr="00007929">
        <w:rPr>
          <w:rFonts w:ascii="TheSans-B7Bold" w:hAnsi="TheSans-B7Bold" w:cs="TheSans-B7Bold"/>
          <w:b/>
          <w:bCs/>
          <w:sz w:val="24"/>
          <w:szCs w:val="24"/>
        </w:rPr>
        <w:t>Average Days to Sell Inventory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A variant of the inventory turnover ratio is the </w:t>
      </w:r>
      <w:r w:rsidRPr="00007929">
        <w:rPr>
          <w:rFonts w:ascii="Palatino-Bold" w:hAnsi="Palatino-Bold" w:cs="Palatino-Bold"/>
          <w:b/>
          <w:bCs/>
          <w:sz w:val="24"/>
          <w:szCs w:val="24"/>
        </w:rPr>
        <w:t>average days to sell inventory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.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This measure represents the average number of days</w:t>
      </w:r>
      <w:r w:rsidRPr="00007929">
        <w:rPr>
          <w:rFonts w:ascii="Palatino-Roman" w:eastAsia="Palatino-Roman" w:hAnsi="TheSans-B7Bold" w:cs="Palatino-Roman" w:hint="eastAsia"/>
          <w:sz w:val="24"/>
          <w:szCs w:val="24"/>
        </w:rPr>
        <w:t>’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 sales for which a company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 xml:space="preserve">has inventory on hand. For example, the inventory turnover for </w:t>
      </w:r>
      <w:r w:rsidRPr="00007929">
        <w:rPr>
          <w:rFonts w:ascii="Palatino-Bold" w:hAnsi="Palatino-Bold" w:cs="Palatino-Bold"/>
          <w:b/>
          <w:bCs/>
          <w:sz w:val="24"/>
          <w:szCs w:val="24"/>
        </w:rPr>
        <w:t>Kellogg Company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of 7.5 times divided into 365 is approximately 49 days.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hAnsi="TheSans-B7Bold" w:cs="Palatino-Roman"/>
          <w:sz w:val="24"/>
          <w:szCs w:val="24"/>
        </w:rPr>
      </w:pPr>
      <w:r w:rsidRPr="00007929">
        <w:rPr>
          <w:rFonts w:ascii="Palatino-Roman" w:eastAsia="Palatino-Roman" w:hAnsi="TheSans-B7Bold" w:cs="Palatino-Roman"/>
          <w:sz w:val="24"/>
          <w:szCs w:val="24"/>
        </w:rPr>
        <w:t>There are typical levels of inventory in every industry. However, companies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that keep their inventory at lower levels with higher turnovers than those of their</w:t>
      </w:r>
      <w:r w:rsidR="008E68AE" w:rsidRPr="00007929">
        <w:rPr>
          <w:rFonts w:ascii="Palatino-Roman" w:eastAsia="Palatino-Roman" w:hAnsi="TheSans-B7Bold" w:cs="Palatino-Roman"/>
          <w:sz w:val="24"/>
          <w:szCs w:val="24"/>
        </w:rPr>
        <w:t xml:space="preserve"> </w:t>
      </w:r>
      <w:r w:rsidRPr="00007929">
        <w:rPr>
          <w:rFonts w:ascii="Palatino-Roman" w:eastAsia="Palatino-Roman" w:hAnsi="TheSans-B7Bold" w:cs="Palatino-Roman"/>
          <w:sz w:val="24"/>
          <w:szCs w:val="24"/>
        </w:rPr>
        <w:t>competitors, and that still can satisfy customer needs, are the most successful.</w:t>
      </w:r>
    </w:p>
    <w:p w:rsidR="00D61876" w:rsidRPr="00007929" w:rsidRDefault="00D61876" w:rsidP="00D61876">
      <w:pPr>
        <w:autoSpaceDE w:val="0"/>
        <w:autoSpaceDN w:val="0"/>
        <w:adjustRightInd w:val="0"/>
        <w:ind w:left="0"/>
        <w:rPr>
          <w:rFonts w:ascii="Palatino-Roman" w:eastAsia="Palatino-Roman" w:cs="Palatino-Roman"/>
          <w:sz w:val="24"/>
          <w:szCs w:val="24"/>
        </w:rPr>
      </w:pPr>
    </w:p>
    <w:p w:rsidR="000964F4" w:rsidRPr="00007929" w:rsidRDefault="000964F4"/>
    <w:sectPr w:rsidR="000964F4" w:rsidRPr="00007929" w:rsidSect="00C61DCD">
      <w:footerReference w:type="default" r:id="rId3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154B" w:rsidRDefault="0044154B" w:rsidP="00C92779">
      <w:r>
        <w:separator/>
      </w:r>
    </w:p>
  </w:endnote>
  <w:endnote w:type="continuationSeparator" w:id="0">
    <w:p w:rsidR="0044154B" w:rsidRDefault="0044154B" w:rsidP="00C927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eSansBlack-Plai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heSans-B7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alatino-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alatino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-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athematicalPi-On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alatino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51658"/>
      <w:docPartObj>
        <w:docPartGallery w:val="Page Numbers (Bottom of Page)"/>
        <w:docPartUnique/>
      </w:docPartObj>
    </w:sdtPr>
    <w:sdtContent>
      <w:p w:rsidR="0085056A" w:rsidRDefault="007A527D" w:rsidP="00C61DCD">
        <w:pPr>
          <w:pStyle w:val="Footer"/>
          <w:jc w:val="left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1025" type="#_x0000_t110" style="width:467.2pt;height:4.3pt;mso-width-percent:1000;mso-position-horizontal-relative:char;mso-position-vertical-relative:line;mso-width-percent:1000;mso-width-relative:margin" fillcolor="black [3213]" strokecolor="black [3213]">
              <w10:wrap type="none" anchorx="margin" anchory="page"/>
              <w10:anchorlock/>
            </v:shape>
          </w:pict>
        </w:r>
      </w:p>
      <w:p w:rsidR="0085056A" w:rsidRDefault="0085056A" w:rsidP="00C61DCD">
        <w:pPr>
          <w:pStyle w:val="Footer"/>
          <w:jc w:val="left"/>
        </w:pPr>
        <w:r>
          <w:t xml:space="preserve">Financial Accounting II, Chapter Two                                                                                                                  </w:t>
        </w:r>
        <w:fldSimple w:instr=" PAGE    \* MERGEFORMAT ">
          <w:r w:rsidR="007A527D">
            <w:rPr>
              <w:noProof/>
            </w:rPr>
            <w:t>24</w:t>
          </w:r>
        </w:fldSimple>
      </w:p>
    </w:sdtContent>
  </w:sdt>
  <w:p w:rsidR="0085056A" w:rsidRDefault="0085056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154B" w:rsidRDefault="0044154B" w:rsidP="00C92779">
      <w:r>
        <w:separator/>
      </w:r>
    </w:p>
  </w:footnote>
  <w:footnote w:type="continuationSeparator" w:id="0">
    <w:p w:rsidR="0044154B" w:rsidRDefault="0044154B" w:rsidP="00C927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524FE1"/>
    <w:multiLevelType w:val="hybridMultilevel"/>
    <w:tmpl w:val="3E0A8B00"/>
    <w:lvl w:ilvl="0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>
    <w:nsid w:val="1E251929"/>
    <w:multiLevelType w:val="hybridMultilevel"/>
    <w:tmpl w:val="A5C637EC"/>
    <w:lvl w:ilvl="0" w:tplc="CC624A02">
      <w:start w:val="1"/>
      <w:numFmt w:val="decimal"/>
      <w:lvlText w:val="%1."/>
      <w:lvlJc w:val="left"/>
      <w:pPr>
        <w:ind w:left="360" w:hanging="360"/>
      </w:pPr>
      <w:rPr>
        <w:rFonts w:ascii="TheSansBlack-Plain" w:eastAsiaTheme="minorHAnsi" w:hAnsi="TheSansBlack-Plain" w:cs="TheSansBlack-Plain" w:hint="default"/>
        <w:b/>
        <w:color w:val="0800D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5892C45"/>
    <w:multiLevelType w:val="hybridMultilevel"/>
    <w:tmpl w:val="1F5090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DD0D98"/>
    <w:multiLevelType w:val="hybridMultilevel"/>
    <w:tmpl w:val="58A8B4C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E68793A"/>
    <w:multiLevelType w:val="multilevel"/>
    <w:tmpl w:val="CE26363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5">
    <w:nsid w:val="2F9B0ADE"/>
    <w:multiLevelType w:val="hybridMultilevel"/>
    <w:tmpl w:val="4CF23D94"/>
    <w:lvl w:ilvl="0" w:tplc="0409000B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6">
    <w:nsid w:val="30154AA7"/>
    <w:multiLevelType w:val="hybridMultilevel"/>
    <w:tmpl w:val="47363832"/>
    <w:lvl w:ilvl="0" w:tplc="7CECD29A">
      <w:start w:val="1"/>
      <w:numFmt w:val="decimal"/>
      <w:lvlText w:val="%1."/>
      <w:lvlJc w:val="left"/>
      <w:pPr>
        <w:ind w:left="360" w:hanging="360"/>
      </w:pPr>
      <w:rPr>
        <w:rFonts w:ascii="TheSansBlack-Plain" w:eastAsiaTheme="minorHAnsi" w:hAnsi="TheSansBlack-Plain" w:cs="TheSansBlack-Plain" w:hint="default"/>
        <w:b/>
        <w:color w:val="0800D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BD05EF"/>
    <w:multiLevelType w:val="hybridMultilevel"/>
    <w:tmpl w:val="866C3C2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09D1B60"/>
    <w:multiLevelType w:val="hybridMultilevel"/>
    <w:tmpl w:val="D70A16DC"/>
    <w:lvl w:ilvl="0" w:tplc="0409000B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">
    <w:nsid w:val="428F382D"/>
    <w:multiLevelType w:val="hybridMultilevel"/>
    <w:tmpl w:val="8E7829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90079B"/>
    <w:multiLevelType w:val="multilevel"/>
    <w:tmpl w:val="9F82CFA4"/>
    <w:lvl w:ilvl="0">
      <w:start w:val="1"/>
      <w:numFmt w:val="decimal"/>
      <w:lvlText w:val="%1."/>
      <w:lvlJc w:val="left"/>
      <w:pPr>
        <w:ind w:left="360" w:hanging="360"/>
      </w:pPr>
      <w:rPr>
        <w:rFonts w:ascii="TheSansBlack-Plain" w:eastAsiaTheme="minorHAnsi" w:hAnsi="TheSansBlack-Plain" w:cs="TheSansBlack-Plain" w:hint="default"/>
        <w:b/>
        <w:color w:val="0800D4"/>
      </w:rPr>
    </w:lvl>
    <w:lvl w:ilvl="1">
      <w:start w:val="1"/>
      <w:numFmt w:val="decimal"/>
      <w:lvlText w:val="(%2)"/>
      <w:lvlJc w:val="left"/>
      <w:pPr>
        <w:ind w:left="480" w:hanging="48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5D97440"/>
    <w:multiLevelType w:val="hybridMultilevel"/>
    <w:tmpl w:val="0C8A4D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662F0E"/>
    <w:multiLevelType w:val="hybridMultilevel"/>
    <w:tmpl w:val="D92021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1B062F"/>
    <w:multiLevelType w:val="hybridMultilevel"/>
    <w:tmpl w:val="9F82CFA4"/>
    <w:lvl w:ilvl="0" w:tplc="7CECD29A">
      <w:start w:val="1"/>
      <w:numFmt w:val="decimal"/>
      <w:lvlText w:val="%1."/>
      <w:lvlJc w:val="left"/>
      <w:pPr>
        <w:ind w:left="360" w:hanging="360"/>
      </w:pPr>
      <w:rPr>
        <w:rFonts w:ascii="TheSansBlack-Plain" w:eastAsiaTheme="minorHAnsi" w:hAnsi="TheSansBlack-Plain" w:cs="TheSansBlack-Plain" w:hint="default"/>
        <w:b/>
        <w:color w:val="0800D4"/>
      </w:rPr>
    </w:lvl>
    <w:lvl w:ilvl="1" w:tplc="665AFE5A">
      <w:start w:val="1"/>
      <w:numFmt w:val="decimal"/>
      <w:lvlText w:val="(%2)"/>
      <w:lvlJc w:val="left"/>
      <w:pPr>
        <w:ind w:left="48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CF30464"/>
    <w:multiLevelType w:val="hybridMultilevel"/>
    <w:tmpl w:val="DBA259C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13"/>
  </w:num>
  <w:num w:numId="5">
    <w:abstractNumId w:val="6"/>
  </w:num>
  <w:num w:numId="6">
    <w:abstractNumId w:val="2"/>
  </w:num>
  <w:num w:numId="7">
    <w:abstractNumId w:val="1"/>
  </w:num>
  <w:num w:numId="8">
    <w:abstractNumId w:val="11"/>
  </w:num>
  <w:num w:numId="9">
    <w:abstractNumId w:val="7"/>
  </w:num>
  <w:num w:numId="10">
    <w:abstractNumId w:val="10"/>
  </w:num>
  <w:num w:numId="11">
    <w:abstractNumId w:val="5"/>
  </w:num>
  <w:num w:numId="12">
    <w:abstractNumId w:val="12"/>
  </w:num>
  <w:num w:numId="13">
    <w:abstractNumId w:val="14"/>
  </w:num>
  <w:num w:numId="14">
    <w:abstractNumId w:val="0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536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D61876"/>
    <w:rsid w:val="00007929"/>
    <w:rsid w:val="000229E2"/>
    <w:rsid w:val="0003661C"/>
    <w:rsid w:val="000964F4"/>
    <w:rsid w:val="00106D77"/>
    <w:rsid w:val="00122FD9"/>
    <w:rsid w:val="0013077C"/>
    <w:rsid w:val="001447DE"/>
    <w:rsid w:val="001467F1"/>
    <w:rsid w:val="0015533C"/>
    <w:rsid w:val="0018311D"/>
    <w:rsid w:val="001849F0"/>
    <w:rsid w:val="00191897"/>
    <w:rsid w:val="001C115C"/>
    <w:rsid w:val="00264BCD"/>
    <w:rsid w:val="0027752D"/>
    <w:rsid w:val="002C5F63"/>
    <w:rsid w:val="003231E9"/>
    <w:rsid w:val="00386849"/>
    <w:rsid w:val="004112E8"/>
    <w:rsid w:val="0044154B"/>
    <w:rsid w:val="00537A1C"/>
    <w:rsid w:val="005F423D"/>
    <w:rsid w:val="0061792C"/>
    <w:rsid w:val="00637C82"/>
    <w:rsid w:val="00653483"/>
    <w:rsid w:val="00662406"/>
    <w:rsid w:val="00696EFF"/>
    <w:rsid w:val="007440A1"/>
    <w:rsid w:val="007A122D"/>
    <w:rsid w:val="007A527D"/>
    <w:rsid w:val="007C65FB"/>
    <w:rsid w:val="00802822"/>
    <w:rsid w:val="0085056A"/>
    <w:rsid w:val="008E58E6"/>
    <w:rsid w:val="008E68AE"/>
    <w:rsid w:val="0093110C"/>
    <w:rsid w:val="00935F7E"/>
    <w:rsid w:val="00936609"/>
    <w:rsid w:val="00984DD9"/>
    <w:rsid w:val="009919B3"/>
    <w:rsid w:val="009C1054"/>
    <w:rsid w:val="009C6236"/>
    <w:rsid w:val="009D0531"/>
    <w:rsid w:val="00A71B05"/>
    <w:rsid w:val="00A772B0"/>
    <w:rsid w:val="00B30EBD"/>
    <w:rsid w:val="00B60DB5"/>
    <w:rsid w:val="00BB44F0"/>
    <w:rsid w:val="00BE2C31"/>
    <w:rsid w:val="00BE573F"/>
    <w:rsid w:val="00C31660"/>
    <w:rsid w:val="00C61DCD"/>
    <w:rsid w:val="00C651D5"/>
    <w:rsid w:val="00C814C7"/>
    <w:rsid w:val="00C92779"/>
    <w:rsid w:val="00D15335"/>
    <w:rsid w:val="00D32411"/>
    <w:rsid w:val="00D43992"/>
    <w:rsid w:val="00D60985"/>
    <w:rsid w:val="00D61876"/>
    <w:rsid w:val="00DA0B23"/>
    <w:rsid w:val="00DA53BB"/>
    <w:rsid w:val="00E05152"/>
    <w:rsid w:val="00E47763"/>
    <w:rsid w:val="00E6799E"/>
    <w:rsid w:val="00EC4A63"/>
    <w:rsid w:val="00F03631"/>
    <w:rsid w:val="00F56ED5"/>
    <w:rsid w:val="00FA1968"/>
    <w:rsid w:val="00FE362F"/>
    <w:rsid w:val="00FE6E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88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18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1876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618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1876"/>
  </w:style>
  <w:style w:type="paragraph" w:styleId="BalloonText">
    <w:name w:val="Balloon Text"/>
    <w:basedOn w:val="Normal"/>
    <w:link w:val="BalloonTextChar"/>
    <w:uiPriority w:val="99"/>
    <w:semiHidden/>
    <w:unhideWhenUsed/>
    <w:rsid w:val="00D618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8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553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553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6954</Words>
  <Characters>39642</Characters>
  <Application>Microsoft Office Word</Application>
  <DocSecurity>0</DocSecurity>
  <Lines>330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Tame</dc:creator>
  <cp:lastModifiedBy>Mesele</cp:lastModifiedBy>
  <cp:revision>2</cp:revision>
  <dcterms:created xsi:type="dcterms:W3CDTF">2016-09-28T04:47:00Z</dcterms:created>
  <dcterms:modified xsi:type="dcterms:W3CDTF">2016-09-28T04:47:00Z</dcterms:modified>
</cp:coreProperties>
</file>