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6CC" w:rsidRPr="002139BA" w:rsidRDefault="003456CC" w:rsidP="000E61A7">
      <w:pPr>
        <w:autoSpaceDE w:val="0"/>
        <w:autoSpaceDN w:val="0"/>
        <w:adjustRightInd w:val="0"/>
        <w:ind w:left="0"/>
        <w:rPr>
          <w:rFonts w:ascii="Palatino-Bold" w:hAnsi="Palatino-Bold" w:cs="Palatino-Bold"/>
          <w:b/>
          <w:bCs/>
          <w:sz w:val="24"/>
          <w:szCs w:val="24"/>
        </w:rPr>
      </w:pPr>
    </w:p>
    <w:p w:rsidR="003456CC" w:rsidRPr="002139BA" w:rsidRDefault="003456CC" w:rsidP="000E61A7">
      <w:pPr>
        <w:pStyle w:val="ListParagraph"/>
        <w:autoSpaceDE w:val="0"/>
        <w:autoSpaceDN w:val="0"/>
        <w:adjustRightInd w:val="0"/>
        <w:jc w:val="center"/>
        <w:rPr>
          <w:rFonts w:ascii="Cooper Black" w:hAnsi="Cooper Black" w:cs="TheSans-B7Bold"/>
          <w:b/>
          <w:bCs/>
          <w:sz w:val="36"/>
          <w:szCs w:val="36"/>
        </w:rPr>
      </w:pPr>
      <w:r w:rsidRPr="002139BA">
        <w:rPr>
          <w:rFonts w:ascii="Cooper Black" w:hAnsi="Cooper Black" w:cs="TheSans-B7Bold"/>
          <w:b/>
          <w:bCs/>
          <w:sz w:val="36"/>
          <w:szCs w:val="36"/>
        </w:rPr>
        <w:t>FINANCIAL ACCOUNTING II</w:t>
      </w:r>
    </w:p>
    <w:p w:rsidR="003456CC" w:rsidRPr="002139BA" w:rsidRDefault="003456CC" w:rsidP="000E61A7">
      <w:pPr>
        <w:pStyle w:val="ListParagraph"/>
        <w:autoSpaceDE w:val="0"/>
        <w:autoSpaceDN w:val="0"/>
        <w:adjustRightInd w:val="0"/>
        <w:jc w:val="center"/>
        <w:rPr>
          <w:rFonts w:ascii="Cooper Black" w:hAnsi="Cooper Black" w:cs="TheSans-B7Bold"/>
          <w:b/>
          <w:bCs/>
          <w:sz w:val="36"/>
          <w:szCs w:val="36"/>
        </w:rPr>
      </w:pPr>
      <w:r w:rsidRPr="002139BA">
        <w:rPr>
          <w:rFonts w:ascii="Cooper Black" w:hAnsi="Cooper Black" w:cs="TheSans-B7Bold"/>
          <w:b/>
          <w:bCs/>
          <w:sz w:val="36"/>
          <w:szCs w:val="36"/>
        </w:rPr>
        <w:t>CHAPTER SEVEN</w:t>
      </w:r>
    </w:p>
    <w:p w:rsidR="003456CC" w:rsidRPr="002139BA" w:rsidRDefault="000E61A7" w:rsidP="000E61A7">
      <w:pPr>
        <w:autoSpaceDE w:val="0"/>
        <w:autoSpaceDN w:val="0"/>
        <w:adjustRightInd w:val="0"/>
        <w:ind w:left="0"/>
        <w:jc w:val="center"/>
        <w:rPr>
          <w:rFonts w:ascii="Cooper Black" w:hAnsi="Cooper Black" w:cs="TheSans-B7Bold"/>
          <w:b/>
          <w:bCs/>
          <w:sz w:val="36"/>
          <w:szCs w:val="36"/>
        </w:rPr>
      </w:pPr>
      <w:r w:rsidRPr="002139BA">
        <w:rPr>
          <w:rFonts w:ascii="Cooper Black" w:hAnsi="Cooper Black" w:cs="TheSans-B7Bold"/>
          <w:b/>
          <w:bCs/>
          <w:sz w:val="36"/>
          <w:szCs w:val="36"/>
        </w:rPr>
        <w:t xml:space="preserve">        </w:t>
      </w:r>
      <w:r w:rsidR="003456CC" w:rsidRPr="002139BA">
        <w:rPr>
          <w:rFonts w:ascii="Cooper Black" w:hAnsi="Cooper Black" w:cs="TheSans-B7Bold"/>
          <w:b/>
          <w:bCs/>
          <w:sz w:val="36"/>
          <w:szCs w:val="36"/>
        </w:rPr>
        <w:t>INVESTMENTS</w:t>
      </w:r>
    </w:p>
    <w:p w:rsidR="003456CC" w:rsidRPr="002139BA" w:rsidRDefault="003456CC" w:rsidP="000E61A7">
      <w:pPr>
        <w:autoSpaceDE w:val="0"/>
        <w:autoSpaceDN w:val="0"/>
        <w:adjustRightInd w:val="0"/>
        <w:ind w:left="0"/>
        <w:jc w:val="center"/>
        <w:rPr>
          <w:rFonts w:ascii="Palatino-Bold" w:hAnsi="Palatino-Bold" w:cs="Palatino-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36"/>
          <w:szCs w:val="36"/>
        </w:rPr>
        <w:t>===================================================</w:t>
      </w:r>
    </w:p>
    <w:p w:rsidR="003456CC" w:rsidRPr="002139BA" w:rsidRDefault="003456CC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8"/>
          <w:szCs w:val="24"/>
        </w:rPr>
      </w:pPr>
      <w:r w:rsidRPr="002139BA">
        <w:rPr>
          <w:rFonts w:ascii="TheSans-B7Bold" w:hAnsi="TheSans-B7Bold" w:cs="TheSans-B7Bold"/>
          <w:b/>
          <w:bCs/>
          <w:sz w:val="28"/>
          <w:szCs w:val="24"/>
        </w:rPr>
        <w:t>INVESTMENT ACCOUNTING APPROACHES</w:t>
      </w:r>
    </w:p>
    <w:p w:rsidR="003456CC" w:rsidRPr="002139BA" w:rsidRDefault="003456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Companies have different motivations for investing in securities issued by other companies. 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One motivation is to earn a high rate of return. </w:t>
      </w:r>
      <w:r w:rsidR="00DA1523" w:rsidRPr="002139BA">
        <w:rPr>
          <w:rFonts w:ascii="Palatino-Bold" w:hAnsi="Palatino-Bold" w:cs="Palatino-Bold"/>
          <w:bCs/>
          <w:sz w:val="24"/>
          <w:szCs w:val="24"/>
        </w:rPr>
        <w:t>C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ompanies can receive interest revenue from a debt investment or dividend revenue from an equity investment. In addition, they can realize capital gains on both types of securities.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Another motivation for investing (in equity securities) is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to secure certain operating or financing arrangements with another company. </w:t>
      </w:r>
      <w:r w:rsidR="00DA1523" w:rsidRPr="002139BA">
        <w:rPr>
          <w:rFonts w:ascii="Palatino-Bold" w:hAnsi="Palatino-Bold" w:cs="Palatino-Bold"/>
          <w:bCs/>
          <w:sz w:val="24"/>
          <w:szCs w:val="24"/>
        </w:rPr>
        <w:t>It en</w:t>
      </w:r>
      <w:r w:rsidR="00DA1523" w:rsidRPr="002139BA">
        <w:rPr>
          <w:rFonts w:ascii="Palatino-Roman" w:eastAsia="Palatino-Roman" w:hAnsi="TheSans-B7Bold" w:cs="Palatino-Roman"/>
          <w:sz w:val="24"/>
          <w:szCs w:val="24"/>
        </w:rPr>
        <w:t>ables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="00DA1523" w:rsidRPr="002139BA">
        <w:rPr>
          <w:rFonts w:ascii="Palatino-Roman" w:eastAsia="Palatino-Roman" w:hAnsi="TheSans-B7Bold" w:cs="Palatino-Roman"/>
          <w:sz w:val="24"/>
          <w:szCs w:val="24"/>
        </w:rPr>
        <w:t xml:space="preserve">companies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to exercise some control over </w:t>
      </w:r>
      <w:r w:rsidR="00DA1523" w:rsidRPr="002139BA">
        <w:rPr>
          <w:rFonts w:ascii="Palatino-Roman" w:eastAsia="Palatino-Roman" w:hAnsi="TheSans-B7Bold" w:cs="Palatino-Roman"/>
          <w:sz w:val="24"/>
          <w:szCs w:val="24"/>
        </w:rPr>
        <w:t>another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companies based on their significant equity investments.</w:t>
      </w:r>
    </w:p>
    <w:p w:rsidR="003456CC" w:rsidRPr="002139BA" w:rsidRDefault="003456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To provide useful information, companies account for investments based on the type of security (debt or equity) and their intent with respect to the investment. As </w:t>
      </w:r>
      <w:r w:rsidR="00DA1523" w:rsidRPr="002139BA">
        <w:rPr>
          <w:rFonts w:ascii="Palatino-Roman" w:eastAsia="Palatino-Roman" w:hAnsi="TheSans-B7Bold" w:cs="Palatino-Roman"/>
          <w:sz w:val="24"/>
          <w:szCs w:val="24"/>
        </w:rPr>
        <w:t>shown below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 we organize our study of investments by type of security. Within each section, we explain how the accounting for investments in debt and equity securities varies according to management intent.</w:t>
      </w:r>
    </w:p>
    <w:p w:rsidR="001F7A3C" w:rsidRPr="002139BA" w:rsidRDefault="001F7A3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         </w:t>
      </w:r>
      <w:r w:rsidRPr="002139BA">
        <w:rPr>
          <w:rFonts w:ascii="Palatino-Roman" w:eastAsia="Palatino-Roman" w:hAnsi="TheSans-B7Bold" w:cs="Palatino-Roman"/>
          <w:noProof/>
          <w:sz w:val="24"/>
          <w:szCs w:val="24"/>
        </w:rPr>
        <w:drawing>
          <wp:inline distT="0" distB="0" distL="0" distR="0">
            <wp:extent cx="6858000" cy="149435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3C" w:rsidRPr="002139BA" w:rsidRDefault="001F7A3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</w:p>
    <w:p w:rsidR="001F7A3C" w:rsidRPr="002139BA" w:rsidRDefault="001F7A3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34"/>
          <w:szCs w:val="24"/>
        </w:rPr>
      </w:pPr>
      <w:r w:rsidRPr="002139BA">
        <w:rPr>
          <w:rFonts w:ascii="Palatino-Roman" w:eastAsia="Palatino-Roman" w:hAnsi="TheSans-B7Bold" w:cs="Palatino-Roman"/>
          <w:b/>
          <w:bCs/>
          <w:sz w:val="38"/>
          <w:szCs w:val="24"/>
        </w:rPr>
        <w:t xml:space="preserve">SECTION 1 </w:t>
      </w:r>
      <w:r w:rsidRPr="002139BA">
        <w:rPr>
          <w:rFonts w:ascii="Palatino-Roman" w:eastAsia="Palatino-Roman" w:hAnsi="TheSans-B7Bold" w:cs="Palatino-Roman"/>
          <w:b/>
          <w:bCs/>
          <w:sz w:val="38"/>
          <w:szCs w:val="24"/>
        </w:rPr>
        <w:t>•</w:t>
      </w:r>
      <w:r w:rsidRPr="002139BA">
        <w:rPr>
          <w:rFonts w:ascii="Palatino-Roman" w:eastAsia="Palatino-Roman" w:hAnsi="TheSans-B7Bold" w:cs="Palatino-Roman"/>
          <w:b/>
          <w:bCs/>
          <w:sz w:val="38"/>
          <w:szCs w:val="24"/>
        </w:rPr>
        <w:t xml:space="preserve"> INVESTMENTS IN DEBT SECURITIES</w:t>
      </w:r>
    </w:p>
    <w:p w:rsidR="001F7A3C" w:rsidRPr="002139BA" w:rsidRDefault="001F7A3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Debt securities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represent a creditor relationship with another entity. Debt securities</w:t>
      </w:r>
      <w:r w:rsidR="00C516A9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include U.S. government securities, municipal securities, corporate bonds, convertible</w:t>
      </w:r>
      <w:r w:rsidR="00C516A9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debt, and commercial paper. Trade accounts receivable and loans receivable are</w:t>
      </w:r>
      <w:r w:rsidR="00C516A9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not debt securities because they do not meet the definition of a security.</w:t>
      </w:r>
    </w:p>
    <w:p w:rsidR="001F7A3C" w:rsidRPr="002139BA" w:rsidRDefault="001F7A3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sz w:val="24"/>
          <w:szCs w:val="24"/>
        </w:rPr>
        <w:t>Companies group investments in debt securities into three separate categories for</w:t>
      </w:r>
      <w:r w:rsidR="00C516A9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accounting and reporting purposes:</w:t>
      </w:r>
    </w:p>
    <w:p w:rsidR="001F7A3C" w:rsidRPr="002139BA" w:rsidRDefault="001F7A3C" w:rsidP="003B303D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Bold" w:hAnsi="Palatino-Bold" w:cs="Palatino-Bold"/>
          <w:b/>
          <w:bCs/>
          <w:sz w:val="24"/>
          <w:szCs w:val="24"/>
        </w:rPr>
        <w:t>Held-to-maturity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: Debt securities that the company has the positive intent</w:t>
      </w:r>
      <w:r w:rsidR="00C516A9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and ability to hold to maturity.</w:t>
      </w:r>
    </w:p>
    <w:p w:rsidR="001F7A3C" w:rsidRPr="002139BA" w:rsidRDefault="001F7A3C" w:rsidP="003B303D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Bold" w:hAnsi="Palatino-Bold" w:cs="Palatino-Bold"/>
          <w:b/>
          <w:bCs/>
          <w:sz w:val="24"/>
          <w:szCs w:val="24"/>
        </w:rPr>
        <w:t>Trading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: Debt securities bought and held primarily for sale in the near term</w:t>
      </w:r>
      <w:r w:rsidR="00C516A9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to generate income on short-term price differences.</w:t>
      </w:r>
    </w:p>
    <w:p w:rsidR="001F7A3C" w:rsidRPr="002139BA" w:rsidRDefault="001F7A3C" w:rsidP="003B303D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Bold" w:hAnsi="Palatino-Bold" w:cs="Palatino-Bold"/>
          <w:b/>
          <w:bCs/>
          <w:sz w:val="24"/>
          <w:szCs w:val="24"/>
        </w:rPr>
        <w:t>Available-for-sale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: Debt securities not classified as held-to-maturity or trading</w:t>
      </w:r>
      <w:r w:rsidR="00C516A9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securities.</w:t>
      </w:r>
    </w:p>
    <w:p w:rsidR="003B303D" w:rsidRPr="002139BA" w:rsidRDefault="003B303D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</w:p>
    <w:p w:rsidR="001F7A3C" w:rsidRPr="002139BA" w:rsidRDefault="001F7A3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sz w:val="24"/>
          <w:szCs w:val="24"/>
        </w:rPr>
        <w:lastRenderedPageBreak/>
        <w:t xml:space="preserve">Illustration </w:t>
      </w:r>
      <w:r w:rsidR="003B303D" w:rsidRPr="002139BA">
        <w:rPr>
          <w:rFonts w:ascii="Palatino-Roman" w:eastAsia="Palatino-Roman" w:hAnsi="Palatino-Bold" w:cs="Palatino-Roman"/>
          <w:sz w:val="24"/>
          <w:szCs w:val="24"/>
        </w:rPr>
        <w:t>below</w:t>
      </w:r>
      <w:r w:rsidRPr="002139BA">
        <w:rPr>
          <w:rFonts w:ascii="Palatino-Roman" w:eastAsia="Palatino-Roman" w:hAnsi="Palatino-Bold" w:cs="Palatino-Roman"/>
          <w:sz w:val="24"/>
          <w:szCs w:val="24"/>
        </w:rPr>
        <w:t xml:space="preserve"> identifies these categories, along with the accounting</w:t>
      </w:r>
      <w:r w:rsidR="00C516A9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and reporting treatments required for each.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259732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9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03D" w:rsidRPr="002139BA" w:rsidRDefault="003B303D" w:rsidP="000E61A7">
      <w:pPr>
        <w:autoSpaceDE w:val="0"/>
        <w:autoSpaceDN w:val="0"/>
        <w:adjustRightInd w:val="0"/>
        <w:ind w:left="0"/>
        <w:rPr>
          <w:rFonts w:ascii="Palatino-Bold" w:hAnsi="Palatino-Bold" w:cs="Palatino-Bold"/>
          <w:b/>
          <w:bCs/>
          <w:sz w:val="24"/>
          <w:szCs w:val="24"/>
        </w:rPr>
      </w:pP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Amortized cost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is the acquisition cost adjusted for the amortization of discount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 xml:space="preserve">or premium, if appropriate.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Fair value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is the price that would be received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to sell an asset or paid to transfer a liability in an orderly transaction between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 xml:space="preserve">market participants at the measurement date. </w:t>
      </w:r>
    </w:p>
    <w:p w:rsidR="003B303D" w:rsidRPr="002139BA" w:rsidRDefault="003B303D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6"/>
          <w:szCs w:val="24"/>
        </w:rPr>
      </w:pPr>
      <w:r w:rsidRPr="002139BA">
        <w:rPr>
          <w:rFonts w:ascii="TheSans-B7Bold" w:hAnsi="TheSans-B7Bold" w:cs="TheSans-B7Bold"/>
          <w:b/>
          <w:bCs/>
          <w:sz w:val="26"/>
          <w:szCs w:val="24"/>
        </w:rPr>
        <w:t>HELD-TO-MATURITY SECURITIES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Only debt securities can be classified as held-to-maturity. By definition, equity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securities have no maturity date. A company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should classify a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debt security as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held-to-maturity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only if it has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both (1) the positive intent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and</w:t>
      </w:r>
      <w:r w:rsidR="003B303D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(2) </w:t>
      </w:r>
      <w:r w:rsidR="00022567" w:rsidRPr="002139BA">
        <w:rPr>
          <w:rFonts w:ascii="Palatino-Bold" w:hAnsi="Palatino-Bold" w:cs="Palatino-Bold"/>
          <w:b/>
          <w:bCs/>
          <w:sz w:val="24"/>
          <w:szCs w:val="24"/>
        </w:rPr>
        <w:t>The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 ability to hold those securities to maturity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. It should not classify a debt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security as held-to-maturity if it intends to hold the security for an indefinite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period of time. Likewise, if</w:t>
      </w:r>
      <w:r w:rsidR="003B303D" w:rsidRPr="002139BA">
        <w:rPr>
          <w:rFonts w:ascii="Palatino-Roman" w:eastAsia="Palatino-Roman" w:hAnsi="TheSans-B7Bold" w:cs="Palatino-Roman"/>
          <w:sz w:val="24"/>
          <w:szCs w:val="24"/>
        </w:rPr>
        <w:t xml:space="preserve"> the company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anticipates that a sale may be necessary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due to changes in interest rates, foreign currency risk, liquidity needs, or other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asset-liability management reasons, it should not classify the security as 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>held to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-</w:t>
      </w:r>
      <w:r w:rsidR="003B303D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maturity.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Companies account for held-to-maturity securities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at amortized cost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, not fair value.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If management intends to hold certain investment securities to maturity and has no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plans to sell them, fair values (selling prices) are not relevant for measuring and evaluating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the cash flows associated with these securities. Finally, because companies do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not adjust held-to-maturity securities to fair value, these securities do not increase the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volatility of either reported earnings or reported capital as do trading securities and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available-for-sale securities.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To illustrate the accounting for held-to-maturity debt securities, assume that</w:t>
      </w:r>
      <w:r w:rsidR="003B303D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Robinson Company purchased $100,000 of 8 percent bonds of Ever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Master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Corporation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on January 1, 2009, at a discount, paying $92,278. The bonds mature January 1,</w:t>
      </w:r>
      <w:r w:rsidR="007D0724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2014 and yield 10%; interest is payable each July 1 and January 1. Robinson records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investment as follows: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January 1, 2009</w:t>
      </w:r>
    </w:p>
    <w:p w:rsidR="00666A48" w:rsidRPr="002139BA" w:rsidRDefault="007D0724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Held-to-Maturity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92,278</w:t>
      </w:r>
    </w:p>
    <w:p w:rsidR="00666A48" w:rsidRPr="002139BA" w:rsidRDefault="007D0724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Cash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92,278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>Robinson uses a Held-to-Maturity Securities account to indicate the type of debt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security purchased.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As indicated in Chapter </w:t>
      </w:r>
      <w:r w:rsidR="007D0724" w:rsidRPr="002139BA">
        <w:rPr>
          <w:rFonts w:ascii="Palatino-Roman" w:eastAsia="Palatino-Roman" w:cs="Palatino-Roman"/>
          <w:sz w:val="24"/>
          <w:szCs w:val="24"/>
        </w:rPr>
        <w:t>6</w:t>
      </w:r>
      <w:r w:rsidRPr="002139BA">
        <w:rPr>
          <w:rFonts w:ascii="Palatino-Roman" w:eastAsia="Palatino-Roman" w:cs="Palatino-Roman"/>
          <w:sz w:val="24"/>
          <w:szCs w:val="24"/>
        </w:rPr>
        <w:t>, companies must amortize premium or discount using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the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effective-interest method </w:t>
      </w:r>
      <w:r w:rsidRPr="002139BA">
        <w:rPr>
          <w:rFonts w:ascii="Palatino-Roman" w:eastAsia="Palatino-Roman" w:cs="Palatino-Roman"/>
          <w:sz w:val="24"/>
          <w:szCs w:val="24"/>
        </w:rPr>
        <w:t>unless some other method</w:t>
      </w:r>
      <w:r w:rsidRPr="002139BA">
        <w:rPr>
          <w:rFonts w:ascii="Palatino-Roman" w:eastAsia="Palatino-Roman" w:cs="Palatino-Roman" w:hint="eastAsia"/>
          <w:sz w:val="24"/>
          <w:szCs w:val="24"/>
        </w:rPr>
        <w:t>—</w:t>
      </w:r>
      <w:r w:rsidRPr="002139BA">
        <w:rPr>
          <w:rFonts w:ascii="Palatino-Roman" w:eastAsia="Palatino-Roman" w:cs="Palatino-Roman"/>
          <w:sz w:val="24"/>
          <w:szCs w:val="24"/>
        </w:rPr>
        <w:t>such as the straight-line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method</w:t>
      </w:r>
      <w:r w:rsidRPr="002139BA">
        <w:rPr>
          <w:rFonts w:ascii="Palatino-Roman" w:eastAsia="Palatino-Roman" w:cs="Palatino-Roman" w:hint="eastAsia"/>
          <w:sz w:val="24"/>
          <w:szCs w:val="24"/>
        </w:rPr>
        <w:t>—</w:t>
      </w:r>
      <w:r w:rsidRPr="002139BA">
        <w:rPr>
          <w:rFonts w:ascii="Palatino-Roman" w:eastAsia="Palatino-Roman" w:cs="Palatino-Roman"/>
          <w:sz w:val="24"/>
          <w:szCs w:val="24"/>
        </w:rPr>
        <w:t>yields a similar result. They apply the effective-interest method to bond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investments in a way similar to that for bonds payable. To compute interest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revenue, companies compute the effective-interest rate or yield at the time of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investment and apply that rate to the beginning carrying amount (book value)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for each interest period. The investment carrying amount is increased by the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amortized discount or decreased by the amortized premium in each period.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Illustration </w:t>
      </w:r>
      <w:r w:rsidR="007D0724" w:rsidRPr="002139BA">
        <w:rPr>
          <w:rFonts w:ascii="Palatino-Roman" w:eastAsia="Palatino-Roman" w:cs="Palatino-Roman"/>
          <w:sz w:val="24"/>
          <w:szCs w:val="24"/>
        </w:rPr>
        <w:t>below</w:t>
      </w:r>
      <w:r w:rsidRPr="002139BA">
        <w:rPr>
          <w:rFonts w:ascii="Palatino-Roman" w:eastAsia="Palatino-Roman" w:cs="Palatino-Roman"/>
          <w:sz w:val="24"/>
          <w:szCs w:val="24"/>
        </w:rPr>
        <w:t xml:space="preserve"> shows the effect of the discount amortization on the interest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revenue that Robinson records each period for its investment in </w:t>
      </w:r>
      <w:r w:rsidR="00525D51" w:rsidRPr="002139BA">
        <w:rPr>
          <w:rFonts w:ascii="Palatino-Roman" w:eastAsia="Palatino-Roman" w:cs="Palatino-Roman"/>
          <w:sz w:val="24"/>
          <w:szCs w:val="24"/>
        </w:rPr>
        <w:t>ever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master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bonds. </w:t>
      </w:r>
      <w:r w:rsidRPr="002139BA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58000" cy="4014657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1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Robinson records the receipt of the first semiannual interest payment on July 1,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2009 using the data in </w:t>
      </w:r>
      <w:r w:rsidR="007D0724" w:rsidRPr="002139BA">
        <w:rPr>
          <w:rFonts w:ascii="Palatino-Roman" w:eastAsia="Palatino-Roman" w:cs="Palatino-Roman"/>
          <w:sz w:val="24"/>
          <w:szCs w:val="24"/>
        </w:rPr>
        <w:t>above</w:t>
      </w:r>
      <w:r w:rsidRPr="002139BA">
        <w:rPr>
          <w:rFonts w:ascii="Palatino-Roman" w:eastAsia="Palatino-Roman" w:cs="Palatino-Roman"/>
          <w:sz w:val="24"/>
          <w:szCs w:val="24"/>
        </w:rPr>
        <w:t>, as follows: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July 1, 2009</w:t>
      </w:r>
    </w:p>
    <w:p w:rsidR="00666A48" w:rsidRPr="002139BA" w:rsidRDefault="007D0724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Cash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4,000</w:t>
      </w:r>
    </w:p>
    <w:p w:rsidR="00666A48" w:rsidRPr="002139BA" w:rsidRDefault="007D0724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Held-to-Maturity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614</w:t>
      </w:r>
    </w:p>
    <w:p w:rsidR="00666A48" w:rsidRPr="002139BA" w:rsidRDefault="007D0724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Interest Revenue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4,614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Because Robinson is on a calendar-year basis, it accrues interest and amortizes the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discount at December 31, 2009, as follows.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December 31, 2009</w:t>
      </w:r>
    </w:p>
    <w:p w:rsidR="00666A48" w:rsidRPr="002139BA" w:rsidRDefault="007D0724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Interest Receivable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4,000</w:t>
      </w:r>
    </w:p>
    <w:p w:rsidR="00666A48" w:rsidRPr="002139BA" w:rsidRDefault="007D0724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Held-to-Maturity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645</w:t>
      </w:r>
    </w:p>
    <w:p w:rsidR="00666A48" w:rsidRPr="002139BA" w:rsidRDefault="007D0724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Interest Revenue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4,645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 xml:space="preserve">Robinson reports its investment in 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ever </w:t>
      </w:r>
      <w:r w:rsidRPr="002139BA">
        <w:rPr>
          <w:rFonts w:ascii="Palatino-Roman" w:eastAsia="Palatino-Roman" w:cs="Palatino-Roman"/>
          <w:sz w:val="24"/>
          <w:szCs w:val="24"/>
        </w:rPr>
        <w:t>master bonds in its December 31, 2009, financial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statements, as follows.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1797641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9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Sometimes a company sells a held-to-maturity debt security so close to its maturity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date that a change in the market interest rate would not significantly affect the security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fair value. Such a sale may be considered a sale at maturity and would not call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into question the company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original intent to hold the investment to maturity. Let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assume, as an example, that Robinson Company sells its investment in Ever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master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bonds on November 1, 2013, at 99</w:t>
      </w:r>
      <w:r w:rsidR="00EA6CFB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0"/>
          <w:szCs w:val="20"/>
        </w:rPr>
        <w:t>3</w:t>
      </w:r>
      <w:r w:rsidRPr="002139BA">
        <w:rPr>
          <w:rFonts w:ascii="Palatino-Roman" w:eastAsia="Palatino-Roman" w:cs="Palatino-Roman" w:hint="eastAsia"/>
          <w:sz w:val="20"/>
          <w:szCs w:val="20"/>
        </w:rPr>
        <w:t>⁄</w:t>
      </w:r>
      <w:r w:rsidRPr="002139BA">
        <w:rPr>
          <w:rFonts w:ascii="Palatino-Roman" w:eastAsia="Palatino-Roman" w:cs="Palatino-Roman"/>
          <w:sz w:val="20"/>
          <w:szCs w:val="20"/>
        </w:rPr>
        <w:t>4</w:t>
      </w:r>
      <w:r w:rsidRPr="002139BA">
        <w:rPr>
          <w:rFonts w:ascii="Palatino-Roman" w:eastAsia="Palatino-Roman" w:cs="Palatino-Roman"/>
          <w:sz w:val="24"/>
          <w:szCs w:val="24"/>
        </w:rPr>
        <w:t xml:space="preserve"> plus accrued interest. The discount amortization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from July 1, 2013, to November 1, 2013, is $635 (4</w:t>
      </w:r>
      <w:r w:rsidRPr="002139BA">
        <w:rPr>
          <w:rFonts w:ascii="Palatino-Roman" w:eastAsia="Palatino-Roman" w:cs="Palatino-Roman" w:hint="eastAsia"/>
          <w:sz w:val="24"/>
          <w:szCs w:val="24"/>
        </w:rPr>
        <w:t>⁄</w:t>
      </w:r>
      <w:r w:rsidRPr="002139BA">
        <w:rPr>
          <w:rFonts w:ascii="Palatino-Roman" w:eastAsia="Palatino-Roman" w:cs="Palatino-Roman"/>
          <w:sz w:val="24"/>
          <w:szCs w:val="24"/>
        </w:rPr>
        <w:t xml:space="preserve">6 </w:t>
      </w:r>
      <w:r w:rsidR="00EA6CFB" w:rsidRPr="002139BA">
        <w:rPr>
          <w:rFonts w:ascii="Palatino-Roman" w:eastAsia="Palatino-Roman" w:cs="Palatino-Roman"/>
          <w:sz w:val="24"/>
          <w:szCs w:val="24"/>
        </w:rPr>
        <w:t>x</w:t>
      </w:r>
      <w:r w:rsidRPr="002139BA">
        <w:rPr>
          <w:rFonts w:ascii="MathematicalPi-One" w:eastAsia="Palatino-Roman" w:hAnsi="MathematicalPi-One" w:cs="MathematicalPi-One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$952). Robinson records this discount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amortization as follows.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November 1, 2013</w:t>
      </w:r>
    </w:p>
    <w:p w:rsidR="00666A48" w:rsidRPr="002139BA" w:rsidRDefault="00EA6CFB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Held-to-Maturity Securities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 635</w:t>
      </w:r>
    </w:p>
    <w:p w:rsidR="00666A48" w:rsidRPr="002139BA" w:rsidRDefault="00EA6CFB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Interest Revenue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635</w:t>
      </w:r>
    </w:p>
    <w:p w:rsidR="00666A48" w:rsidRPr="002139BA" w:rsidRDefault="00EA6CFB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The following</w:t>
      </w:r>
      <w:r w:rsidR="00666A48" w:rsidRPr="002139BA">
        <w:rPr>
          <w:rFonts w:ascii="Palatino-Roman" w:eastAsia="Palatino-Roman" w:cs="Palatino-Roman"/>
          <w:sz w:val="24"/>
          <w:szCs w:val="24"/>
        </w:rPr>
        <w:t xml:space="preserve"> shows the computation of the realized gain on the sale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1608889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Robinson records the sale of the bonds as: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November 1, 2013</w:t>
      </w:r>
    </w:p>
    <w:p w:rsidR="00666A48" w:rsidRPr="002139BA" w:rsidRDefault="00EA6CFB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Cash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102,417</w:t>
      </w:r>
    </w:p>
    <w:p w:rsidR="00666A48" w:rsidRPr="002139BA" w:rsidRDefault="00EA6CFB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Interest Revenue (4/6 </w:t>
      </w:r>
      <w:r w:rsidRPr="002139BA">
        <w:rPr>
          <w:rFonts w:ascii="HelveticaNeue-Roman" w:eastAsia="HelveticaNeue-Roman" w:cs="HelveticaNeue-Roman"/>
          <w:sz w:val="24"/>
          <w:szCs w:val="24"/>
        </w:rPr>
        <w:t>x</w:t>
      </w:r>
      <w:r w:rsidR="00666A48" w:rsidRPr="002139BA">
        <w:rPr>
          <w:rFonts w:ascii="MathematicalPi-One" w:eastAsia="Palatino-Roman" w:hAnsi="MathematicalPi-One" w:cs="MathematicalPi-One"/>
          <w:sz w:val="24"/>
          <w:szCs w:val="24"/>
        </w:rPr>
        <w:t xml:space="preserve">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$4,000)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 2,667</w:t>
      </w:r>
    </w:p>
    <w:p w:rsidR="00666A48" w:rsidRPr="002139BA" w:rsidRDefault="00EA6CFB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Held-to-Maturity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99,683</w:t>
      </w:r>
    </w:p>
    <w:p w:rsidR="00666A48" w:rsidRPr="002139BA" w:rsidRDefault="00EA6CFB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Gain on Sale of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67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The credit to Interest Revenue represents accrued interest for four months, for which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purchaser pays cash. The debit to Cash represents the selling price of the bonds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plus accrued interest ($99,750 </w:t>
      </w:r>
      <w:r w:rsidR="00EA6CFB" w:rsidRPr="002139BA">
        <w:rPr>
          <w:rFonts w:ascii="Palatino-Roman" w:eastAsia="Palatino-Roman" w:cs="Palatino-Roman"/>
          <w:sz w:val="24"/>
          <w:szCs w:val="24"/>
        </w:rPr>
        <w:t>+</w:t>
      </w:r>
      <w:r w:rsidRPr="002139BA">
        <w:rPr>
          <w:rFonts w:ascii="MathematicalPi-One" w:eastAsia="Palatino-Roman" w:hAnsi="MathematicalPi-One" w:cs="MathematicalPi-One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$2,667). The credit to Held-to-Maturity Securities represents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book value of the bonds on the date of sale. The credit to Gain on Sale of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Securities represents the excess of the selling price over the book value of the bonds.</w:t>
      </w:r>
    </w:p>
    <w:p w:rsidR="00EA6CFB" w:rsidRPr="002139BA" w:rsidRDefault="00EA6CFB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EA6CFB" w:rsidRPr="002139BA" w:rsidRDefault="00EA6CFB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6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6"/>
          <w:szCs w:val="24"/>
        </w:rPr>
        <w:lastRenderedPageBreak/>
        <w:t>AVAILABLE-FOR-SALE SECURITIES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Companies</w:t>
      </w:r>
      <w:r w:rsidR="00E369E8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report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available-for-sale </w:t>
      </w:r>
      <w:r w:rsidRPr="002139BA">
        <w:rPr>
          <w:rFonts w:ascii="Palatino-Roman" w:eastAsia="Palatino-Roman" w:cs="Palatino-Roman"/>
          <w:sz w:val="24"/>
          <w:szCs w:val="24"/>
        </w:rPr>
        <w:t>securities at fair value.</w:t>
      </w:r>
      <w:r w:rsidR="00E369E8" w:rsidRPr="002139BA">
        <w:rPr>
          <w:rFonts w:ascii="Palatino-Roman" w:eastAsia="Palatino-Roman" w:cs="Palatino-Roman"/>
          <w:sz w:val="24"/>
          <w:szCs w:val="24"/>
        </w:rPr>
        <w:t xml:space="preserve"> They</w:t>
      </w:r>
      <w:r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="00E369E8" w:rsidRPr="002139BA">
        <w:rPr>
          <w:rFonts w:ascii="Palatino-Roman" w:eastAsia="Palatino-Roman" w:cs="Palatino-Roman"/>
          <w:sz w:val="24"/>
          <w:szCs w:val="24"/>
        </w:rPr>
        <w:t>record</w:t>
      </w:r>
      <w:r w:rsidRPr="002139BA">
        <w:rPr>
          <w:rFonts w:ascii="Palatino-Roman" w:eastAsia="Palatino-Roman" w:cs="Palatino-Roman"/>
          <w:sz w:val="24"/>
          <w:szCs w:val="24"/>
        </w:rPr>
        <w:t xml:space="preserve"> the unrealized gains and losses related to changes in the fair value of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available-for-sale debt securities in an unrealized holding gain or loss account.</w:t>
      </w:r>
      <w:r w:rsidR="00E369E8" w:rsidRPr="002139BA">
        <w:rPr>
          <w:rFonts w:ascii="Palatino-Roman" w:eastAsia="Palatino-Roman" w:cs="Palatino-Roman"/>
          <w:sz w:val="24"/>
          <w:szCs w:val="24"/>
        </w:rPr>
        <w:t xml:space="preserve"> They </w:t>
      </w:r>
      <w:r w:rsidRPr="002139BA">
        <w:rPr>
          <w:rFonts w:ascii="Palatino-Roman" w:eastAsia="Palatino-Roman" w:cs="Palatino-Roman"/>
          <w:sz w:val="24"/>
          <w:szCs w:val="24"/>
        </w:rPr>
        <w:t>add (subtract) this amount to other comprehensive income for the period.</w:t>
      </w:r>
      <w:r w:rsidR="00E369E8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Other comprehensive income is then added to (</w:t>
      </w:r>
      <w:r w:rsidR="00E369E8" w:rsidRPr="002139BA">
        <w:rPr>
          <w:rFonts w:ascii="Palatino-Roman" w:eastAsia="Palatino-Roman" w:cs="Palatino-Roman"/>
          <w:sz w:val="24"/>
          <w:szCs w:val="24"/>
        </w:rPr>
        <w:t>subtract</w:t>
      </w:r>
      <w:r w:rsidRPr="002139BA">
        <w:rPr>
          <w:rFonts w:ascii="Palatino-Roman" w:eastAsia="Palatino-Roman" w:cs="Palatino-Roman"/>
          <w:sz w:val="24"/>
          <w:szCs w:val="24"/>
        </w:rPr>
        <w:t xml:space="preserve"> from) accumulated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other comprehensive income, which is shown as a separate component of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stockholders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 xml:space="preserve"> equity until realized. Thus,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companies report available-for-sale securities</w:t>
      </w:r>
      <w:r w:rsidR="00E369E8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="00022567"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At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fair value on the balance sheet, but do not report changes in fair value as part of net</w:t>
      </w:r>
      <w:r w:rsidR="00022567"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income until after selling the security</w:t>
      </w:r>
      <w:r w:rsidRPr="002139BA">
        <w:rPr>
          <w:rFonts w:ascii="Palatino-Roman" w:eastAsia="Palatino-Roman" w:cs="Palatino-Roman"/>
          <w:sz w:val="24"/>
          <w:szCs w:val="24"/>
        </w:rPr>
        <w:t>. This approach reduces the volatility of net income.</w:t>
      </w:r>
    </w:p>
    <w:p w:rsidR="00E369E8" w:rsidRPr="002139BA" w:rsidRDefault="00E369E8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4"/>
          <w:szCs w:val="24"/>
        </w:rPr>
        <w:t>Example: Single Security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To illustrate the accounting for available-for-sale securities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, assume that Graff Corporation </w:t>
      </w:r>
      <w:r w:rsidRPr="002139BA">
        <w:rPr>
          <w:rFonts w:ascii="Palatino-Roman" w:eastAsia="Palatino-Roman" w:cs="Palatino-Roman"/>
          <w:sz w:val="24"/>
          <w:szCs w:val="24"/>
        </w:rPr>
        <w:t>purchases $100,000, 10 percent, five-year bonds on January 1, 2009, with interest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payable on July 1 and January 1. The bonds sell for $1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08,111, which results in a bond </w:t>
      </w:r>
      <w:r w:rsidRPr="002139BA">
        <w:rPr>
          <w:rFonts w:ascii="Palatino-Roman" w:eastAsia="Palatino-Roman" w:cs="Palatino-Roman"/>
          <w:sz w:val="24"/>
          <w:szCs w:val="24"/>
        </w:rPr>
        <w:t>premium of $8,111 and an effective interest rate of 8 percent.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Graff records the purchase of the bonds as follows.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January 1, 2009</w:t>
      </w:r>
    </w:p>
    <w:p w:rsidR="00666A48" w:rsidRPr="002139BA" w:rsidRDefault="00E369E8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Available-for-Sale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108,111</w:t>
      </w:r>
    </w:p>
    <w:p w:rsidR="00666A48" w:rsidRPr="002139BA" w:rsidRDefault="00E369E8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Cash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108,111</w:t>
      </w:r>
    </w:p>
    <w:p w:rsidR="00666A48" w:rsidRPr="002139BA" w:rsidRDefault="00E369E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The table below</w:t>
      </w:r>
      <w:r w:rsidR="00666A48" w:rsidRPr="002139BA">
        <w:rPr>
          <w:rFonts w:ascii="Palatino-Roman" w:eastAsia="Palatino-Roman" w:cs="Palatino-Roman"/>
          <w:sz w:val="24"/>
          <w:szCs w:val="24"/>
        </w:rPr>
        <w:t xml:space="preserve"> discloses the effect of the premi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um amortization on the interest </w:t>
      </w:r>
      <w:r w:rsidR="00666A48" w:rsidRPr="002139BA">
        <w:rPr>
          <w:rFonts w:ascii="Palatino-Roman" w:eastAsia="Palatino-Roman" w:cs="Palatino-Roman"/>
          <w:sz w:val="24"/>
          <w:szCs w:val="24"/>
        </w:rPr>
        <w:t>revenue Graff records each period using the effective-interest method.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4002724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0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E8" w:rsidRPr="002139BA" w:rsidRDefault="00E369E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E369E8" w:rsidRPr="002139BA" w:rsidRDefault="00E369E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>The entry to record interest revenue on July 1, 2009, is as follows.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July 1, 2009</w:t>
      </w:r>
    </w:p>
    <w:p w:rsidR="00666A48" w:rsidRPr="002139BA" w:rsidRDefault="00E369E8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Cash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5,000</w:t>
      </w:r>
    </w:p>
    <w:p w:rsidR="00666A48" w:rsidRPr="002139BA" w:rsidRDefault="00E369E8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Available-for-Sale Securities </w:t>
      </w:r>
      <w:r w:rsidR="001667B9" w:rsidRPr="002139BA">
        <w:rPr>
          <w:rFonts w:ascii="HelveticaNeue-Roman" w:eastAsia="HelveticaNeue-Roman" w:cs="HelveticaNeue-Roman"/>
          <w:sz w:val="24"/>
          <w:szCs w:val="24"/>
        </w:rPr>
        <w:t xml:space="preserve">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676</w:t>
      </w:r>
    </w:p>
    <w:p w:rsidR="00666A48" w:rsidRPr="002139BA" w:rsidRDefault="00E369E8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Interest Revenue</w:t>
      </w:r>
      <w:r w:rsidR="001667B9"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 4,324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At December 31, 2009, Graff makes the following entry to recognize interest revenue.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December 31, 2009</w:t>
      </w:r>
    </w:p>
    <w:p w:rsidR="00666A48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Interest Receivable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 5,000</w:t>
      </w:r>
    </w:p>
    <w:p w:rsidR="00666A48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Available-for-Sale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703</w:t>
      </w:r>
    </w:p>
    <w:p w:rsidR="00666A48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Interest Revenue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 4,297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As a result, Graff reports revenue for 2009 of $8,621 ($4,324 </w:t>
      </w:r>
      <w:r w:rsidR="001667B9" w:rsidRPr="002139BA">
        <w:rPr>
          <w:rFonts w:ascii="Palatino-Roman" w:eastAsia="Palatino-Roman" w:cs="Palatino-Roman"/>
          <w:sz w:val="24"/>
          <w:szCs w:val="24"/>
        </w:rPr>
        <w:t>+</w:t>
      </w:r>
      <w:r w:rsidRPr="002139BA">
        <w:rPr>
          <w:rFonts w:ascii="MathematicalPi-One" w:eastAsia="Palatino-Roman" w:hAnsi="MathematicalPi-One" w:cs="MathematicalPi-One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$4,297).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To apply the fair value method to these debt securities, assume that at year-end the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fair value of the bonds is $105,000 and that the carrying amount of the investments is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$106,732. Comparing this fair value with the carrying amount (amortized cost) of the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bonds at December 31, 2009, Graff recognizes an unrealized holding loss of $1,732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($106,732 </w:t>
      </w:r>
      <w:r w:rsidRPr="002139BA">
        <w:rPr>
          <w:rFonts w:ascii="MathematicalPi-One" w:eastAsia="Palatino-Roman" w:hAnsi="MathematicalPi-One" w:cs="MathematicalPi-One"/>
          <w:sz w:val="24"/>
          <w:szCs w:val="24"/>
        </w:rPr>
        <w:t xml:space="preserve">_ </w:t>
      </w:r>
      <w:r w:rsidRPr="002139BA">
        <w:rPr>
          <w:rFonts w:ascii="Palatino-Roman" w:eastAsia="Palatino-Roman" w:cs="Palatino-Roman"/>
          <w:sz w:val="24"/>
          <w:szCs w:val="24"/>
        </w:rPr>
        <w:t>$105,000). It reports this loss as other comprehensive income. Graff makes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following entry.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December 31, 2009</w:t>
      </w:r>
    </w:p>
    <w:p w:rsidR="00666A48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Unrealized Holding Gain or Loss</w:t>
      </w:r>
      <w:r w:rsidR="00666A48" w:rsidRPr="002139BA">
        <w:rPr>
          <w:rFonts w:ascii="HelveticaNeue-Roman" w:eastAsia="HelveticaNeue-Roman" w:cs="HelveticaNeue-Roman" w:hint="eastAsia"/>
          <w:sz w:val="24"/>
          <w:szCs w:val="24"/>
        </w:rPr>
        <w:t>—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Equity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1,732</w:t>
      </w:r>
    </w:p>
    <w:p w:rsidR="00666A48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Securities Fair Value Adjustment (Available-for-Sale)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1,732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Graff uses a valuation account instead of crediting the Available-for-Sale Securities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account. The use of the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Securities Fair Value Adjustment (Available-for-Sale) account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enables the company to maintain a record of its amortized cost. Because the adjustment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account has a credit balance in this case, Graff subtracts it from the balance of the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Available-for-Sale Securities account to determine fair value. Graff reports this fair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value amount on the balance sheet. At each reporting date, Graff reports the bonds at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fair value with an adjustment to the Unrealized Holding Gain or Loss</w:t>
      </w:r>
      <w:r w:rsidRPr="002139BA">
        <w:rPr>
          <w:rFonts w:ascii="Palatino-Roman" w:eastAsia="Palatino-Roman" w:cs="Palatino-Roman" w:hint="eastAsia"/>
          <w:sz w:val="24"/>
          <w:szCs w:val="24"/>
        </w:rPr>
        <w:t>—</w:t>
      </w:r>
      <w:r w:rsidRPr="002139BA">
        <w:rPr>
          <w:rFonts w:ascii="Palatino-Roman" w:eastAsia="Palatino-Roman" w:cs="Palatino-Roman"/>
          <w:sz w:val="24"/>
          <w:szCs w:val="24"/>
        </w:rPr>
        <w:t>Equity account.</w:t>
      </w:r>
    </w:p>
    <w:p w:rsidR="001667B9" w:rsidRPr="002139BA" w:rsidRDefault="001667B9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4"/>
          <w:szCs w:val="24"/>
        </w:rPr>
        <w:t>Example: Portfolio of Securities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To illustrate the accounting for a portfolio of securities, assume that Webb Corporation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has two debt securities classified as available-for-sale. </w:t>
      </w:r>
      <w:r w:rsidR="001667B9" w:rsidRPr="002139BA">
        <w:rPr>
          <w:rFonts w:ascii="Palatino-Roman" w:eastAsia="Palatino-Roman" w:cs="Palatino-Roman"/>
          <w:sz w:val="24"/>
          <w:szCs w:val="24"/>
        </w:rPr>
        <w:t>Table below</w:t>
      </w:r>
      <w:r w:rsidRPr="002139BA">
        <w:rPr>
          <w:rFonts w:ascii="Palatino-Roman" w:eastAsia="Palatino-Roman" w:cs="Palatino-Roman"/>
          <w:sz w:val="24"/>
          <w:szCs w:val="24"/>
        </w:rPr>
        <w:t xml:space="preserve"> identifies the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amortized cost, fair value, and the amount of the unrealized gain or loss.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2294895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9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>The fair value of Webb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available-for-sale portfolio totals $284,000. The gross unrealized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gains are $10,063, and the gross unrealized losses are $19,600, resulting in a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net unrealized loss of $9,537. That is, the fair value of available-for-sale securities is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$9,537 lower than its amortized cost. Webb makes an adjusting entry to a valuation allowance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to record the decrease in value and to record the loss as follows.</w:t>
      </w:r>
    </w:p>
    <w:p w:rsidR="001667B9" w:rsidRPr="002139BA" w:rsidRDefault="001667B9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December 31, 2010</w:t>
      </w:r>
    </w:p>
    <w:p w:rsidR="00666A48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Unrealized Holding Gain or Loss</w:t>
      </w:r>
      <w:r w:rsidR="00666A48" w:rsidRPr="002139BA">
        <w:rPr>
          <w:rFonts w:ascii="HelveticaNeue-Roman" w:eastAsia="HelveticaNeue-Roman" w:cs="HelveticaNeue-Roman" w:hint="eastAsia"/>
          <w:sz w:val="24"/>
          <w:szCs w:val="24"/>
        </w:rPr>
        <w:t>—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Equity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9,537</w:t>
      </w:r>
    </w:p>
    <w:p w:rsidR="00666A48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Securities Fair Value Adjustment (Available-for-Sale)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9,537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Webb reports the unrealized holding loss of $9,537 as other comprehensive income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and a reduction of stockholders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 xml:space="preserve"> equity. Recall that companies exclude from net income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any unrealized holding gains and losses related to available-for-sale securities.</w:t>
      </w:r>
    </w:p>
    <w:p w:rsidR="001667B9" w:rsidRPr="002139BA" w:rsidRDefault="001667B9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4"/>
          <w:szCs w:val="24"/>
        </w:rPr>
        <w:t>Sale of Available-for-Sale Securities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If a company sells bonds carried as investments in available-for-sale securities before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maturity date, it must make entries to remove from the Available-for-Sale Securities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account the amortized cost of bonds sold. To illustrate, assume that Webb Corporation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sold the Watson bonds (from </w:t>
      </w:r>
      <w:r w:rsidR="001667B9" w:rsidRPr="002139BA">
        <w:rPr>
          <w:rFonts w:ascii="Palatino-Roman" w:eastAsia="Palatino-Roman" w:cs="Palatino-Roman"/>
          <w:sz w:val="24"/>
          <w:szCs w:val="24"/>
        </w:rPr>
        <w:t>illustrated above</w:t>
      </w:r>
      <w:r w:rsidRPr="002139BA">
        <w:rPr>
          <w:rFonts w:ascii="Palatino-Roman" w:eastAsia="Palatino-Roman" w:cs="Palatino-Roman"/>
          <w:sz w:val="24"/>
          <w:szCs w:val="24"/>
        </w:rPr>
        <w:t>) on July 1, 2011, for $90,000, at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which time it had an amortized cost of $94,214. </w:t>
      </w:r>
      <w:r w:rsidR="001667B9" w:rsidRPr="002139BA">
        <w:rPr>
          <w:rFonts w:ascii="Palatino-Roman" w:eastAsia="Palatino-Roman" w:cs="Palatino-Roman"/>
          <w:sz w:val="24"/>
          <w:szCs w:val="24"/>
        </w:rPr>
        <w:t>Below is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computation of the realized loss.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86286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Webb records the sale of the Watson bonds as follows.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July 1, 2011</w:t>
      </w:r>
    </w:p>
    <w:p w:rsidR="00666A48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Cash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90,000</w:t>
      </w:r>
    </w:p>
    <w:p w:rsidR="00666A48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Loss on Sale of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4,214</w:t>
      </w:r>
    </w:p>
    <w:p w:rsidR="00666A48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 xml:space="preserve">Available-for-Sale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</w:t>
      </w:r>
      <w:r w:rsidR="00666A48" w:rsidRPr="002139BA">
        <w:rPr>
          <w:rFonts w:ascii="HelveticaNeue-Roman" w:eastAsia="HelveticaNeue-Roman" w:cs="HelveticaNeue-Roman"/>
          <w:sz w:val="24"/>
          <w:szCs w:val="24"/>
        </w:rPr>
        <w:t>94,214</w:t>
      </w:r>
    </w:p>
    <w:p w:rsidR="00666A48" w:rsidRPr="002139BA" w:rsidRDefault="00666A48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Webb reports this realized loss in the </w:t>
      </w:r>
      <w:r w:rsidRPr="002139BA">
        <w:rPr>
          <w:rFonts w:ascii="Palatino-Roman" w:eastAsia="Palatino-Roman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cs="Palatino-Roman"/>
          <w:sz w:val="24"/>
          <w:szCs w:val="24"/>
        </w:rPr>
        <w:t>Other expenses and losses</w:t>
      </w:r>
      <w:r w:rsidRPr="002139BA">
        <w:rPr>
          <w:rFonts w:ascii="Palatino-Roman" w:eastAsia="Palatino-Roman" w:cs="Palatino-Roman" w:hint="eastAsia"/>
          <w:sz w:val="24"/>
          <w:szCs w:val="24"/>
        </w:rPr>
        <w:t>”</w:t>
      </w:r>
      <w:r w:rsidRPr="002139BA">
        <w:rPr>
          <w:rFonts w:ascii="Palatino-Roman" w:eastAsia="Palatino-Roman" w:cs="Palatino-Roman"/>
          <w:sz w:val="24"/>
          <w:szCs w:val="24"/>
        </w:rPr>
        <w:t xml:space="preserve"> section of the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income statement. Assuming no other purchases and sales of bonds in 2011, Webb on</w:t>
      </w:r>
      <w:r w:rsidR="001667B9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December 31, 2011, prepares the information </w:t>
      </w:r>
      <w:r w:rsidR="001667B9" w:rsidRPr="002139BA">
        <w:rPr>
          <w:rFonts w:ascii="Palatino-Roman" w:eastAsia="Palatino-Roman" w:cs="Palatino-Roman"/>
          <w:sz w:val="24"/>
          <w:szCs w:val="24"/>
        </w:rPr>
        <w:t>depicted below</w:t>
      </w:r>
      <w:r w:rsidRPr="002139BA">
        <w:rPr>
          <w:rFonts w:ascii="Palatino-Roman" w:eastAsia="Palatino-Roman" w:cs="Palatino-Roman"/>
          <w:sz w:val="24"/>
          <w:szCs w:val="24"/>
        </w:rPr>
        <w:t>.</w:t>
      </w:r>
    </w:p>
    <w:p w:rsidR="00666A48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2114324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1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Webb has an unrealized holding loss of $5,000. However, the Securities Fair Value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Adjustment account already has a credit balance of $9,537. To reduce the adjustment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account balance to $5,000, Webb debits it for $4,537, as follows.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lastRenderedPageBreak/>
        <w:t>December 31, 2011</w:t>
      </w:r>
    </w:p>
    <w:p w:rsidR="00902C53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Securities Fair Value Adjustment (Available-for-Sale)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4,537</w:t>
      </w:r>
    </w:p>
    <w:p w:rsidR="00902C53" w:rsidRPr="002139BA" w:rsidRDefault="001667B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Unrealized Holding Gain or Loss</w:t>
      </w:r>
      <w:r w:rsidR="00902C53" w:rsidRPr="002139BA">
        <w:rPr>
          <w:rFonts w:ascii="HelveticaNeue-Roman" w:eastAsia="HelveticaNeue-Roman" w:cs="HelveticaNeue-Roman" w:hint="eastAsia"/>
          <w:sz w:val="24"/>
          <w:szCs w:val="24"/>
        </w:rPr>
        <w:t>—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Equity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4,537</w:t>
      </w:r>
    </w:p>
    <w:p w:rsidR="001667B9" w:rsidRPr="002139BA" w:rsidRDefault="001667B9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4"/>
          <w:szCs w:val="24"/>
        </w:rPr>
        <w:t>Financial Statement Presentation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Webb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December 31, 2011, balance sheet and the 2011 income statement include the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following items and amounts (the Anacomp bonds are long-term investments but are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not intended to be held to maturity).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2552848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Some favor including the unrealized holding gain or loss in net income rather than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showing it as other comprehensive income. However, some companies, particularly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financial institutions, note that recognizing gains and losses on assets, but not liabilities,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introduces substantial volatility in net income. They argue that hedges often exist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between assets and liabilities so that gains in assets are offset by losses in liabilities,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and vice versa. In short, to recognize gains and losses only on the asset side is unfair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and not representative of the economic activities of the company.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Bold" w:eastAsia="Palatino-Roman" w:hAnsi="Palatino-Bold" w:cs="Palatino-Bold"/>
          <w:b/>
          <w:bCs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This argument convinced the FASB. As a result, companies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do not include in net</w:t>
      </w:r>
      <w:r w:rsidR="00022567"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income </w:t>
      </w:r>
      <w:r w:rsidRPr="002139BA">
        <w:rPr>
          <w:rFonts w:ascii="Palatino-Roman" w:eastAsia="Palatino-Roman" w:cs="Palatino-Roman"/>
          <w:sz w:val="24"/>
          <w:szCs w:val="24"/>
        </w:rPr>
        <w:t>these unrealized gains and losses. However, even this approach solves only</w:t>
      </w:r>
      <w:r w:rsidR="00022567"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some of the problems, because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volatility of capital </w:t>
      </w:r>
      <w:r w:rsidRPr="002139BA">
        <w:rPr>
          <w:rFonts w:ascii="Palatino-Roman" w:eastAsia="Palatino-Roman" w:cs="Palatino-Roman"/>
          <w:sz w:val="24"/>
          <w:szCs w:val="24"/>
        </w:rPr>
        <w:t>still results. This is of concern to financial</w:t>
      </w:r>
      <w:r w:rsidR="00022567"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institutions because regulators restrict financial institutions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 xml:space="preserve"> operations based</w:t>
      </w:r>
      <w:r w:rsidR="00022567"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on their level of capital. In addition, companies can still manage their net income by</w:t>
      </w:r>
      <w:r w:rsidR="00022567"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engaging in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gains trading </w:t>
      </w:r>
      <w:r w:rsidRPr="002139BA">
        <w:rPr>
          <w:rFonts w:ascii="Palatino-Roman" w:eastAsia="Palatino-Roman" w:cs="Palatino-Roman"/>
          <w:sz w:val="24"/>
          <w:szCs w:val="24"/>
        </w:rPr>
        <w:t>(i.e., selling the winners and holding the losers).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6"/>
          <w:szCs w:val="24"/>
        </w:rPr>
      </w:pPr>
      <w:r w:rsidRPr="002139BA">
        <w:rPr>
          <w:rFonts w:ascii="TheSans-B7Bold" w:hAnsi="TheSans-B7Bold" w:cs="TheSans-B7Bold"/>
          <w:b/>
          <w:bCs/>
          <w:sz w:val="26"/>
          <w:szCs w:val="24"/>
        </w:rPr>
        <w:t>TRADING SECURITIES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Companies hold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trading securities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with the intention of selling them in a short period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of time. 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Trading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in this context means frequent buying and selling. Companies thus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use trading securities to generate profits from short-term differences in price. Companies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generally hold these securities for less than three months, some for merely days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or hours.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Bold" w:hAnsi="Palatino-Bold" w:cs="Palatino-Bold"/>
          <w:b/>
          <w:bCs/>
          <w:sz w:val="24"/>
          <w:szCs w:val="24"/>
        </w:rPr>
      </w:pPr>
      <w:r w:rsidRPr="002139BA">
        <w:rPr>
          <w:rFonts w:ascii="Palatino-Bold" w:hAnsi="Palatino-Bold" w:cs="Palatino-Bold"/>
          <w:b/>
          <w:bCs/>
          <w:sz w:val="24"/>
          <w:szCs w:val="24"/>
        </w:rPr>
        <w:t>Companies report trading securities at fair value, with unrealized holding gains</w:t>
      </w:r>
      <w:r w:rsidR="00022567" w:rsidRPr="002139BA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and losses reported as part of net income.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Similar to held-to-maturity or available-for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sale</w:t>
      </w:r>
      <w:r w:rsidR="00022567" w:rsidRPr="002139BA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investments, they are required to amortize any discount or premium. A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holding</w:t>
      </w:r>
      <w:r w:rsidR="00022567" w:rsidRPr="002139BA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gain or loss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is the net change in the fair value of a security from one period to another,</w:t>
      </w:r>
      <w:r w:rsidR="00022567" w:rsidRPr="002139BA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exclusive of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lastRenderedPageBreak/>
        <w:t>dividend or interest revenue recognized but not received. In short, the</w:t>
      </w:r>
      <w:r w:rsidR="00C63529" w:rsidRPr="002139BA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FASB says to adjust the trading securities to fair value, at each reporting date. In addition,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companies report the change in value as part of net income, not other comprehensive</w:t>
      </w:r>
      <w:r w:rsidR="00022567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income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To illustrate, assume that on December 31, 2010, Western Publishing Corporation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determined its trading securities portfolio to be as shown </w:t>
      </w:r>
      <w:r w:rsidR="00C63529" w:rsidRPr="002139BA">
        <w:rPr>
          <w:rFonts w:ascii="Palatino-Roman" w:eastAsia="Palatino-Roman" w:cs="Palatino-Roman"/>
          <w:sz w:val="24"/>
          <w:szCs w:val="24"/>
        </w:rPr>
        <w:t>below</w:t>
      </w:r>
      <w:r w:rsidRPr="002139BA">
        <w:rPr>
          <w:rFonts w:ascii="Palatino-Roman" w:eastAsia="Palatino-Roman" w:cs="Palatino-Roman"/>
          <w:sz w:val="24"/>
          <w:szCs w:val="24"/>
        </w:rPr>
        <w:t>. (Assume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that 2010 is the first year that Western Publishing held trading securities.) At the date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of acquisition, Western Publishing recorded these trading securities at cost, including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brokerage commissions and taxes, in the account entitled Trading Securities. This is the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first valuation of this recently purchased portfolio.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2342628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The total cost of Western Publishing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trading portfolio is $314,450. The gross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unrealized gains are $12,780 ($7,640 </w:t>
      </w:r>
      <w:r w:rsidR="00C63529" w:rsidRPr="002139BA">
        <w:rPr>
          <w:rFonts w:ascii="Palatino-Roman" w:eastAsia="Palatino-Roman" w:cs="Palatino-Roman"/>
          <w:sz w:val="24"/>
          <w:szCs w:val="24"/>
        </w:rPr>
        <w:t>+</w:t>
      </w:r>
      <w:r w:rsidRPr="002139BA">
        <w:rPr>
          <w:rFonts w:ascii="MathematicalPi-One" w:eastAsia="Palatino-Roman" w:hAnsi="MathematicalPi-One" w:cs="MathematicalPi-One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$5,140), and the gross unrealized losses are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$9,030, resulting in a net unrealized gain of $3,750. The fair value of trading securities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is $3,750 greater than its cost.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At December 31, Western Publishing makes an adjusting entry to a valuation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allowance, referred to as Securities Fair Value Adjustment (Trading), to record the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increase in value and to record the unrealized holding gain.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December 31, 2010</w:t>
      </w:r>
    </w:p>
    <w:p w:rsidR="00902C53" w:rsidRPr="002139BA" w:rsidRDefault="00C6352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Securities Fair Value Adjustment (Trading)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3,750</w:t>
      </w:r>
    </w:p>
    <w:p w:rsidR="00902C53" w:rsidRPr="002139BA" w:rsidRDefault="00C63529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Unrealized Holding Gain or Loss</w:t>
      </w:r>
      <w:r w:rsidR="00902C53" w:rsidRPr="002139BA">
        <w:rPr>
          <w:rFonts w:ascii="HelveticaNeue-Roman" w:eastAsia="HelveticaNeue-Roman" w:cs="HelveticaNeue-Roman" w:hint="eastAsia"/>
          <w:sz w:val="24"/>
          <w:szCs w:val="24"/>
        </w:rPr>
        <w:t>—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Income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3,750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Because the Securities Fair Value Adjustment account balance is a debit, Western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Publishing adds it to the cost of the Trading Securities account to arrive at a fair value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for the trading securities. Western Publishing reports this fair value amount on the balance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sheet.</w:t>
      </w:r>
      <w:r w:rsidR="00C63529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When securities are actively traded, the FASB believes that the investments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should be reported at fair value on the balance sheet. In addition, changes in fair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value (unrealized gains and losses) should be reported in income. Such reporting on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trading securities provides more relevant information to existing and prospective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stockholders.</w:t>
      </w:r>
    </w:p>
    <w:p w:rsidR="00C63529" w:rsidRPr="002139BA" w:rsidRDefault="00C63529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C63529" w:rsidRPr="002139BA" w:rsidRDefault="00C63529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146D2B" w:rsidRPr="002139BA" w:rsidRDefault="00146D2B" w:rsidP="00146D2B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b/>
          <w:bCs/>
          <w:sz w:val="34"/>
          <w:szCs w:val="24"/>
        </w:rPr>
      </w:pPr>
    </w:p>
    <w:p w:rsidR="00146D2B" w:rsidRPr="002139BA" w:rsidRDefault="00146D2B" w:rsidP="00146D2B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b/>
          <w:bCs/>
          <w:sz w:val="34"/>
          <w:szCs w:val="24"/>
        </w:rPr>
      </w:pPr>
    </w:p>
    <w:p w:rsidR="00146D2B" w:rsidRPr="002139BA" w:rsidRDefault="00146D2B" w:rsidP="00146D2B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b/>
          <w:bCs/>
          <w:sz w:val="34"/>
          <w:szCs w:val="24"/>
        </w:rPr>
      </w:pPr>
    </w:p>
    <w:p w:rsidR="00902C53" w:rsidRPr="002139BA" w:rsidRDefault="00146D2B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36"/>
          <w:szCs w:val="24"/>
        </w:rPr>
      </w:pPr>
      <w:r w:rsidRPr="002139BA">
        <w:rPr>
          <w:rFonts w:ascii="Palatino-Roman" w:eastAsia="Palatino-Roman" w:hAnsi="TheSans-B7Bold" w:cs="Palatino-Roman"/>
          <w:b/>
          <w:bCs/>
          <w:sz w:val="36"/>
          <w:szCs w:val="24"/>
        </w:rPr>
        <w:lastRenderedPageBreak/>
        <w:t xml:space="preserve">SECTION 2 </w:t>
      </w:r>
      <w:r w:rsidRPr="002139BA">
        <w:rPr>
          <w:rFonts w:ascii="Palatino-Roman" w:eastAsia="Palatino-Roman" w:hAnsi="TheSans-B7Bold" w:cs="Palatino-Roman"/>
          <w:b/>
          <w:bCs/>
          <w:sz w:val="36"/>
          <w:szCs w:val="24"/>
        </w:rPr>
        <w:t>•</w:t>
      </w:r>
      <w:r w:rsidRPr="002139BA">
        <w:rPr>
          <w:rFonts w:ascii="Palatino-Roman" w:eastAsia="Palatino-Roman" w:hAnsi="TheSans-B7Bold" w:cs="Palatino-Roman"/>
          <w:b/>
          <w:bCs/>
          <w:sz w:val="36"/>
          <w:szCs w:val="24"/>
        </w:rPr>
        <w:t xml:space="preserve"> INVESTMENTS IN EQUITY SECURITIES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Equity securities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represent ownership interests such as common, preferred, or other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capital stock. They also include rights to acquire or dispose of ownership interests at an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agreed-upon or determinable price, such as in warrants, rights, and call or put options.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sz w:val="24"/>
          <w:szCs w:val="24"/>
        </w:rPr>
        <w:t>Companies do not treat convertible debt securities as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 equity securities. Nor do they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treat as equity securities redeemable preferred st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ock (which must be redeemed for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common stock). The cost of equity securities inc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ludes the purchase price of the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security plus broker</w:t>
      </w:r>
      <w:r w:rsidRPr="002139BA">
        <w:rPr>
          <w:rFonts w:ascii="Palatino-Roman" w:eastAsia="Palatino-Roman" w:hAnsi="Palatino-Bold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s commissions and other fees incidental to the purchase.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sz w:val="24"/>
          <w:szCs w:val="24"/>
        </w:rPr>
        <w:t>The degree to which one corporation (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investor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) acquires an interest in the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common stock of another corporation (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investee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) generally determines the accounting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Palatino-Bold" w:cs="Palatino-Roman"/>
          <w:sz w:val="24"/>
          <w:szCs w:val="24"/>
        </w:rPr>
        <w:t>treatment for the investment subsequent to acquisition. The classification of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such investments depends on the percentage of the investee voting stock that is held</w:t>
      </w:r>
      <w:r w:rsidR="00022567" w:rsidRPr="002139BA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by the investor:</w:t>
      </w:r>
    </w:p>
    <w:p w:rsidR="00902C53" w:rsidRPr="002139BA" w:rsidRDefault="00902C53" w:rsidP="002515B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Holdings of less than 20 percent (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fair value method</w:t>
      </w:r>
      <w:r w:rsidRPr="002139BA">
        <w:rPr>
          <w:rFonts w:ascii="Palatino-Roman" w:eastAsia="Palatino-Roman" w:cs="Palatino-Roman"/>
          <w:sz w:val="24"/>
          <w:szCs w:val="24"/>
        </w:rPr>
        <w:t>)</w:t>
      </w:r>
      <w:r w:rsidRPr="002139BA">
        <w:rPr>
          <w:rFonts w:ascii="Palatino-Roman" w:eastAsia="Palatino-Roman" w:cs="Palatino-Roman" w:hint="eastAsia"/>
          <w:sz w:val="24"/>
          <w:szCs w:val="24"/>
        </w:rPr>
        <w:t>—</w:t>
      </w:r>
      <w:r w:rsidRPr="002139BA">
        <w:rPr>
          <w:rFonts w:ascii="Palatino-Roman" w:eastAsia="Palatino-Roman" w:cs="Palatino-Roman"/>
          <w:sz w:val="24"/>
          <w:szCs w:val="24"/>
        </w:rPr>
        <w:t>investor has passive interest.</w:t>
      </w:r>
    </w:p>
    <w:p w:rsidR="00902C53" w:rsidRPr="002139BA" w:rsidRDefault="00902C53" w:rsidP="002515B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Holdings between 20 percent and 50 percent (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equity method</w:t>
      </w:r>
      <w:r w:rsidRPr="002139BA">
        <w:rPr>
          <w:rFonts w:ascii="Palatino-Roman" w:eastAsia="Palatino-Roman" w:cs="Palatino-Roman"/>
          <w:sz w:val="24"/>
          <w:szCs w:val="24"/>
        </w:rPr>
        <w:t>)</w:t>
      </w:r>
      <w:r w:rsidRPr="002139BA">
        <w:rPr>
          <w:rFonts w:ascii="Palatino-Roman" w:eastAsia="Palatino-Roman" w:cs="Palatino-Roman" w:hint="eastAsia"/>
          <w:sz w:val="24"/>
          <w:szCs w:val="24"/>
        </w:rPr>
        <w:t>—</w:t>
      </w:r>
      <w:r w:rsidRPr="002139BA">
        <w:rPr>
          <w:rFonts w:ascii="Palatino-Roman" w:eastAsia="Palatino-Roman" w:cs="Palatino-Roman"/>
          <w:sz w:val="24"/>
          <w:szCs w:val="24"/>
        </w:rPr>
        <w:t>investor has significant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influence.</w:t>
      </w:r>
    </w:p>
    <w:p w:rsidR="00902C53" w:rsidRPr="002139BA" w:rsidRDefault="00902C53" w:rsidP="002515B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Holdings of more than 50 percent (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consolidated statements</w:t>
      </w:r>
      <w:r w:rsidRPr="002139BA">
        <w:rPr>
          <w:rFonts w:ascii="Palatino-Roman" w:eastAsia="Palatino-Roman" w:cs="Palatino-Roman"/>
          <w:sz w:val="24"/>
          <w:szCs w:val="24"/>
        </w:rPr>
        <w:t>)</w:t>
      </w:r>
      <w:r w:rsidRPr="002139BA">
        <w:rPr>
          <w:rFonts w:ascii="Palatino-Roman" w:eastAsia="Palatino-Roman" w:cs="Palatino-Roman" w:hint="eastAsia"/>
          <w:sz w:val="24"/>
          <w:szCs w:val="24"/>
        </w:rPr>
        <w:t>—</w:t>
      </w:r>
      <w:r w:rsidRPr="002139BA">
        <w:rPr>
          <w:rFonts w:ascii="Palatino-Roman" w:eastAsia="Palatino-Roman" w:cs="Palatino-Roman"/>
          <w:sz w:val="24"/>
          <w:szCs w:val="24"/>
        </w:rPr>
        <w:t>investor has controlling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interest.</w:t>
      </w:r>
    </w:p>
    <w:p w:rsidR="00902C53" w:rsidRPr="002139BA" w:rsidRDefault="002515B5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The following i</w:t>
      </w:r>
      <w:r w:rsidR="00902C53" w:rsidRPr="002139BA">
        <w:rPr>
          <w:rFonts w:ascii="Palatino-Roman" w:eastAsia="Palatino-Roman" w:cs="Palatino-Roman"/>
          <w:sz w:val="24"/>
          <w:szCs w:val="24"/>
        </w:rPr>
        <w:t>llustration lists these levels of interest or influence and the corresponding</w:t>
      </w:r>
      <w:r w:rsidR="00022567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="00902C53" w:rsidRPr="002139BA">
        <w:rPr>
          <w:rFonts w:ascii="Palatino-Roman" w:eastAsia="Palatino-Roman" w:cs="Palatino-Roman"/>
          <w:sz w:val="24"/>
          <w:szCs w:val="24"/>
        </w:rPr>
        <w:t xml:space="preserve">valuation and reporting method </w:t>
      </w:r>
      <w:r w:rsidR="00525D51" w:rsidRPr="002139BA">
        <w:rPr>
          <w:rFonts w:ascii="Palatino-Roman" w:eastAsia="Palatino-Roman" w:cs="Palatino-Roman"/>
          <w:sz w:val="24"/>
          <w:szCs w:val="24"/>
        </w:rPr>
        <w:t>those companies</w:t>
      </w:r>
      <w:r w:rsidR="00902C53" w:rsidRPr="002139BA">
        <w:rPr>
          <w:rFonts w:ascii="Palatino-Roman" w:eastAsia="Palatino-Roman" w:cs="Palatino-Roman"/>
          <w:sz w:val="24"/>
          <w:szCs w:val="24"/>
        </w:rPr>
        <w:t xml:space="preserve"> must apply to the investment.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1492042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9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The accounting and reporting for equity securities therefore depend on the level of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influence and the type of security involved, as shown </w:t>
      </w:r>
      <w:r w:rsidR="002515B5" w:rsidRPr="002139BA">
        <w:rPr>
          <w:rFonts w:ascii="Palatino-Roman" w:eastAsia="Palatino-Roman" w:cs="Palatino-Roman"/>
          <w:sz w:val="24"/>
          <w:szCs w:val="24"/>
        </w:rPr>
        <w:t>below</w:t>
      </w:r>
      <w:r w:rsidRPr="002139BA">
        <w:rPr>
          <w:rFonts w:ascii="Palatino-Roman" w:eastAsia="Palatino-Roman" w:cs="Palatino-Roman"/>
          <w:sz w:val="24"/>
          <w:szCs w:val="24"/>
        </w:rPr>
        <w:t>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49023" cy="2971800"/>
            <wp:effectExtent l="19050" t="0" r="8977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8"/>
          <w:szCs w:val="24"/>
        </w:rPr>
      </w:pPr>
      <w:r w:rsidRPr="002139BA">
        <w:rPr>
          <w:rFonts w:ascii="TheSans-B7Bold" w:hAnsi="TheSans-B7Bold" w:cs="TheSans-B7Bold"/>
          <w:b/>
          <w:bCs/>
          <w:sz w:val="28"/>
          <w:szCs w:val="24"/>
        </w:rPr>
        <w:lastRenderedPageBreak/>
        <w:t>HOLDINGS OF LESS THAN 20%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When an investor has an interest of less than 20 percent, it is presumed that the investor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has little or no influence over the investee. In such cases, if market prices are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available subsequent to acquisition, the company values and reports the investment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using the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fair value method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. </w:t>
      </w:r>
      <w:r w:rsidR="002515B5" w:rsidRPr="002139BA">
        <w:rPr>
          <w:rFonts w:ascii="Palatino-Roman" w:eastAsia="Palatino-Roman" w:hAnsi="TheSans-B7Bold" w:cs="Palatino-Roman"/>
          <w:sz w:val="24"/>
          <w:szCs w:val="24"/>
        </w:rPr>
        <w:t>T</w:t>
      </w:r>
      <w:r w:rsidR="00525D51" w:rsidRPr="002139BA">
        <w:rPr>
          <w:rFonts w:ascii="Palatino-Roman" w:eastAsia="Palatino-Roman" w:hAnsi="TheSans-B7Bold" w:cs="Palatino-Roman"/>
          <w:sz w:val="24"/>
          <w:szCs w:val="24"/>
        </w:rPr>
        <w:t>he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fair value method requires that companies classify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equity securities at acquisition as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available-for-sale securities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or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trading securities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Because equity securities have no maturity date, companies cannot classify them as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held-to-maturity.</w:t>
      </w:r>
    </w:p>
    <w:p w:rsidR="002515B5" w:rsidRPr="002139BA" w:rsidRDefault="002515B5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18"/>
          <w:szCs w:val="24"/>
        </w:rPr>
      </w:pP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t>Available-for-Sale Securities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Upon acquisition, companies record available-for-sale securities at cost.</w:t>
      </w:r>
      <w:r w:rsidR="002515B5" w:rsidRPr="002139BA">
        <w:rPr>
          <w:rFonts w:ascii="Palatino-Roman" w:eastAsia="Palatino-Roman" w:hAnsi="TheSans-B7Bold" w:cs="Palatino-Roman"/>
          <w:sz w:val="24"/>
          <w:szCs w:val="24"/>
        </w:rPr>
        <w:t>T</w:t>
      </w:r>
      <w:r w:rsidR="00525D51" w:rsidRPr="002139BA">
        <w:rPr>
          <w:rFonts w:ascii="Palatino-Roman" w:eastAsia="Palatino-Roman" w:hAnsi="TheSans-B7Bold" w:cs="Palatino-Roman"/>
          <w:sz w:val="24"/>
          <w:szCs w:val="24"/>
        </w:rPr>
        <w:t>o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illustrate,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assume that on November 3, 2010 Republic Corporation purchased common stock of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three companies, each investment representing less than a 20 percent interest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847725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Republic records these investments </w:t>
      </w:r>
      <w:r w:rsidR="00DA5CE3" w:rsidRPr="002139BA">
        <w:rPr>
          <w:rFonts w:ascii="Palatino-Roman" w:eastAsia="Palatino-Roman" w:cs="Palatino-Roman"/>
          <w:sz w:val="24"/>
          <w:szCs w:val="24"/>
        </w:rPr>
        <w:t xml:space="preserve">on November 3, 2010 </w:t>
      </w:r>
      <w:r w:rsidRPr="002139BA">
        <w:rPr>
          <w:rFonts w:ascii="Palatino-Roman" w:eastAsia="Palatino-Roman" w:cs="Palatino-Roman"/>
          <w:sz w:val="24"/>
          <w:szCs w:val="24"/>
        </w:rPr>
        <w:t>as follows.</w:t>
      </w:r>
    </w:p>
    <w:p w:rsidR="00902C53" w:rsidRPr="002139BA" w:rsidRDefault="002515B5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Available-for-Sale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718,550</w:t>
      </w:r>
    </w:p>
    <w:p w:rsidR="00902C53" w:rsidRPr="002139BA" w:rsidRDefault="002515B5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Cash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718,550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On December 6, 2010, Republic receives a cash dividend of $4,200 on its investment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 the common stock of Campbell Soup Co. It records the cash dividend as follows.</w:t>
      </w:r>
    </w:p>
    <w:p w:rsidR="00902C53" w:rsidRPr="002139BA" w:rsidRDefault="002515B5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Cash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4,200</w:t>
      </w:r>
    </w:p>
    <w:p w:rsidR="00902C53" w:rsidRPr="002139BA" w:rsidRDefault="002515B5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Dividend Revenue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4,200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All three of the investee companies reported net income for the year, but only</w:t>
      </w:r>
      <w:r w:rsidR="002515B5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Campbell Soup declared and paid a dividend to Republic. But, recall that when an investor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owns less than 20 percent of the common stock of another corporation, it is presumed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that the investor has relatively little influence on the investee. As a result,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net income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earned by the investee is not a proper basis for recognizing income from the investment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by the investor</w:t>
      </w:r>
      <w:r w:rsidRPr="002139BA">
        <w:rPr>
          <w:rFonts w:ascii="Palatino-Roman" w:eastAsia="Palatino-Roman" w:cs="Palatino-Roman"/>
          <w:sz w:val="24"/>
          <w:szCs w:val="24"/>
        </w:rPr>
        <w:t>. Why? Because the increased net assets resulting from profitable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operations may be permanently retained for use in the investee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business. Therefore,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the investor earns net income only when the investee declares cash dividends</w:t>
      </w:r>
      <w:r w:rsidRPr="002139BA">
        <w:rPr>
          <w:rFonts w:ascii="Palatino-Roman" w:eastAsia="Palatino-Roman" w:cs="Palatino-Roman"/>
          <w:sz w:val="24"/>
          <w:szCs w:val="24"/>
        </w:rPr>
        <w:t>.</w:t>
      </w:r>
      <w:r w:rsidR="00DA5CE3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At December 31, 2010, Republic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available-for-sale equity security portfolio has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the cost and fair value shown </w:t>
      </w:r>
      <w:r w:rsidR="002515B5" w:rsidRPr="002139BA">
        <w:rPr>
          <w:rFonts w:ascii="Palatino-Roman" w:eastAsia="Palatino-Roman" w:cs="Palatino-Roman"/>
          <w:sz w:val="24"/>
          <w:szCs w:val="24"/>
        </w:rPr>
        <w:t>below</w:t>
      </w:r>
      <w:r w:rsidRPr="002139BA">
        <w:rPr>
          <w:rFonts w:ascii="Palatino-Roman" w:eastAsia="Palatino-Roman" w:cs="Palatino-Roman"/>
          <w:sz w:val="24"/>
          <w:szCs w:val="24"/>
        </w:rPr>
        <w:t>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202882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>For Republic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available-for-sale equity securities portfolio, the gross unrealized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gains are $15,300, and the gross unrealized losses are $50,850 ($13,500 </w:t>
      </w:r>
      <w:r w:rsidR="004322D0" w:rsidRPr="002139BA">
        <w:rPr>
          <w:rFonts w:ascii="Palatino-Roman" w:eastAsia="Palatino-Roman" w:cs="Palatino-Roman"/>
          <w:sz w:val="24"/>
          <w:szCs w:val="24"/>
        </w:rPr>
        <w:t>+</w:t>
      </w:r>
      <w:r w:rsidRPr="002139BA">
        <w:rPr>
          <w:rFonts w:ascii="MathematicalPi-One" w:eastAsia="Palatino-Roman" w:hAnsi="MathematicalPi-One" w:cs="MathematicalPi-One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$37,350), resulting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 a net unrealized loss of $35,550. The fair value of the available-for-sale securities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portfolio is below cost by $35,550.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As with available-for-sale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debt </w:t>
      </w:r>
      <w:r w:rsidRPr="002139BA">
        <w:rPr>
          <w:rFonts w:ascii="Palatino-Roman" w:eastAsia="Palatino-Roman" w:cs="Palatino-Roman"/>
          <w:sz w:val="24"/>
          <w:szCs w:val="24"/>
        </w:rPr>
        <w:t>securities, Republic records the net unrealized gains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and losses related to changes in the fair value of available-for-sale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equity </w:t>
      </w:r>
      <w:r w:rsidRPr="002139BA">
        <w:rPr>
          <w:rFonts w:ascii="Palatino-Roman" w:eastAsia="Palatino-Roman" w:cs="Palatino-Roman"/>
          <w:sz w:val="24"/>
          <w:szCs w:val="24"/>
        </w:rPr>
        <w:t>securities in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an Unrealized Holding Gain or Loss</w:t>
      </w:r>
      <w:r w:rsidRPr="002139BA">
        <w:rPr>
          <w:rFonts w:ascii="Palatino-Roman" w:eastAsia="Palatino-Roman" w:cs="Palatino-Roman" w:hint="eastAsia"/>
          <w:sz w:val="24"/>
          <w:szCs w:val="24"/>
        </w:rPr>
        <w:t>—</w:t>
      </w:r>
      <w:r w:rsidRPr="002139BA">
        <w:rPr>
          <w:rFonts w:ascii="Palatino-Roman" w:eastAsia="Palatino-Roman" w:cs="Palatino-Roman"/>
          <w:sz w:val="24"/>
          <w:szCs w:val="24"/>
        </w:rPr>
        <w:t>Equity account. Republic reports this amount as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a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part of other comprehensive income and as a component of other accumulated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comprehensive income (reported in stockholders’ equity) until realized</w:t>
      </w:r>
      <w:r w:rsidRPr="002139BA">
        <w:rPr>
          <w:rFonts w:ascii="Palatino-Roman" w:eastAsia="Palatino-Roman" w:cs="Palatino-Roman"/>
          <w:sz w:val="24"/>
          <w:szCs w:val="24"/>
        </w:rPr>
        <w:t>. In this case,</w:t>
      </w:r>
      <w:r w:rsidR="004322D0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Republic prepares an adjusting entry debiting the Unrealized Holding Gain or Loss</w:t>
      </w:r>
      <w:r w:rsidRPr="002139BA">
        <w:rPr>
          <w:rFonts w:ascii="Palatino-Roman" w:eastAsia="Palatino-Roman" w:cs="Palatino-Roman" w:hint="eastAsia"/>
          <w:sz w:val="24"/>
          <w:szCs w:val="24"/>
        </w:rPr>
        <w:t>—</w:t>
      </w:r>
      <w:r w:rsidR="004322D0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Equity account and crediting the Securities Fair Value Adjustment account to record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decrease in fair value and to record the loss as follows.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December 31, 2010</w:t>
      </w:r>
    </w:p>
    <w:p w:rsidR="00902C53" w:rsidRPr="002139BA" w:rsidRDefault="004322D0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Unrealized Holding Gain or Loss</w:t>
      </w:r>
      <w:r w:rsidR="00902C53" w:rsidRPr="002139BA">
        <w:rPr>
          <w:rFonts w:ascii="HelveticaNeue-Roman" w:eastAsia="HelveticaNeue-Roman" w:cs="HelveticaNeue-Roman" w:hint="eastAsia"/>
          <w:sz w:val="24"/>
          <w:szCs w:val="24"/>
        </w:rPr>
        <w:t>—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Equity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35,550</w:t>
      </w:r>
    </w:p>
    <w:p w:rsidR="00902C53" w:rsidRPr="002139BA" w:rsidRDefault="004322D0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Securities Fair Value Adjustment (Available-for-Sale)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35,550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On January 23, 2011, Republic sold all of its Northwest Industries, Inc. common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stock receiving net proceeds of $287,220. Illustration </w:t>
      </w:r>
      <w:r w:rsidR="004322D0" w:rsidRPr="002139BA">
        <w:rPr>
          <w:rFonts w:ascii="Palatino-Roman" w:eastAsia="Palatino-Roman" w:cs="Palatino-Roman"/>
          <w:sz w:val="24"/>
          <w:szCs w:val="24"/>
        </w:rPr>
        <w:t>below</w:t>
      </w:r>
      <w:r w:rsidRPr="002139BA">
        <w:rPr>
          <w:rFonts w:ascii="Palatino-Roman" w:eastAsia="Palatino-Roman" w:cs="Palatino-Roman"/>
          <w:sz w:val="24"/>
          <w:szCs w:val="24"/>
        </w:rPr>
        <w:t xml:space="preserve"> shows the computation of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realized gain on the sale.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831544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Republic records the sale as follows.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January 23, 2011</w:t>
      </w:r>
    </w:p>
    <w:p w:rsidR="00902C53" w:rsidRPr="002139BA" w:rsidRDefault="004322D0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Cash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287,220</w:t>
      </w:r>
    </w:p>
    <w:p w:rsidR="00902C53" w:rsidRPr="002139BA" w:rsidRDefault="004322D0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Available-for-Sale Securities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259,700</w:t>
      </w:r>
    </w:p>
    <w:p w:rsidR="00902C53" w:rsidRPr="002139BA" w:rsidRDefault="004322D0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Gain on Sale of Stock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27,520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In addition, assume that on February 10, 2011, Republic purchased 20,000 shares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of Continental Trucking at a market price of $12.75 per share plus brokerage commissions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of $1,850 (total cost, $256,850).</w:t>
      </w:r>
    </w:p>
    <w:p w:rsidR="00902C53" w:rsidRPr="002139BA" w:rsidRDefault="004322D0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The</w:t>
      </w:r>
      <w:r w:rsidR="00902C53" w:rsidRPr="002139BA">
        <w:rPr>
          <w:rFonts w:ascii="Palatino-Roman" w:eastAsia="Palatino-Roman" w:cs="Palatino-Roman"/>
          <w:sz w:val="24"/>
          <w:szCs w:val="24"/>
        </w:rPr>
        <w:t xml:space="preserve"> lists Republic</w:t>
      </w:r>
      <w:r w:rsidR="00902C53"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="00902C53" w:rsidRPr="002139BA">
        <w:rPr>
          <w:rFonts w:ascii="Palatino-Roman" w:eastAsia="Palatino-Roman" w:cs="Palatino-Roman"/>
          <w:sz w:val="24"/>
          <w:szCs w:val="24"/>
        </w:rPr>
        <w:t>s portfolio of available-for-sale securities, as of</w:t>
      </w:r>
      <w:r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="00902C53" w:rsidRPr="002139BA">
        <w:rPr>
          <w:rFonts w:ascii="Palatino-Roman" w:eastAsia="Palatino-Roman" w:cs="Palatino-Roman"/>
          <w:sz w:val="24"/>
          <w:szCs w:val="24"/>
        </w:rPr>
        <w:t>December 31, 2011</w:t>
      </w:r>
      <w:r w:rsidRPr="002139BA">
        <w:rPr>
          <w:rFonts w:ascii="Palatino-Roman" w:eastAsia="Palatino-Roman" w:cs="Palatino-Roman"/>
          <w:sz w:val="24"/>
          <w:szCs w:val="24"/>
        </w:rPr>
        <w:t xml:space="preserve"> appears below</w:t>
      </w:r>
      <w:r w:rsidR="00902C53" w:rsidRPr="002139BA">
        <w:rPr>
          <w:rFonts w:ascii="Palatino-Roman" w:eastAsia="Palatino-Roman" w:cs="Palatino-Roman"/>
          <w:sz w:val="24"/>
          <w:szCs w:val="24"/>
        </w:rPr>
        <w:t>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0796" cy="2390775"/>
            <wp:effectExtent l="19050" t="0" r="7204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9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>At December 31, 2011, the fair value of Republic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available-for-sale equity securities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portfolio exceeds cost by $64,250 (unrealized gain). The Securities Fair Value</w:t>
      </w:r>
      <w:r w:rsidR="004322D0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Adjustment account had a credit balance of $35,550 at December 31, 2011. To adjust its</w:t>
      </w:r>
      <w:r w:rsidR="004322D0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December 31, 2011, available-for-sale portfolio to fair value, the company debits the</w:t>
      </w:r>
      <w:r w:rsidR="004322D0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Securities Fair Value Adjustment account for $99,800 ($35,550 </w:t>
      </w:r>
      <w:r w:rsidR="004322D0" w:rsidRPr="002139BA">
        <w:rPr>
          <w:rFonts w:ascii="Palatino-Roman" w:eastAsia="Palatino-Roman" w:cs="Palatino-Roman"/>
          <w:sz w:val="24"/>
          <w:szCs w:val="24"/>
        </w:rPr>
        <w:t>+</w:t>
      </w:r>
      <w:r w:rsidRPr="002139BA">
        <w:rPr>
          <w:rFonts w:ascii="MathematicalPi-One" w:eastAsia="Palatino-Roman" w:hAnsi="MathematicalPi-One" w:cs="MathematicalPi-One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$64,250). Republic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records this adjustment as follows.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HelveticaNeue-Bold" w:eastAsia="Palatino-Roman" w:hAnsi="HelveticaNeue-Bold" w:cs="HelveticaNeue-Bold"/>
          <w:b/>
          <w:bCs/>
          <w:sz w:val="24"/>
          <w:szCs w:val="24"/>
        </w:rPr>
      </w:pPr>
      <w:r w:rsidRPr="002139BA">
        <w:rPr>
          <w:rFonts w:ascii="HelveticaNeue-Bold" w:eastAsia="Palatino-Roman" w:hAnsi="HelveticaNeue-Bold" w:cs="HelveticaNeue-Bold"/>
          <w:b/>
          <w:bCs/>
          <w:sz w:val="24"/>
          <w:szCs w:val="24"/>
        </w:rPr>
        <w:t>December 31, 2011</w:t>
      </w:r>
    </w:p>
    <w:p w:rsidR="00902C53" w:rsidRPr="002139BA" w:rsidRDefault="004322D0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Securities Fair Value Adjustment (Available-for-Sale)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99,800</w:t>
      </w:r>
    </w:p>
    <w:p w:rsidR="00902C53" w:rsidRPr="002139BA" w:rsidRDefault="004322D0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Unrealized Holding Gain or Loss</w:t>
      </w:r>
      <w:r w:rsidR="00902C53" w:rsidRPr="002139BA">
        <w:rPr>
          <w:rFonts w:ascii="HelveticaNeue-Roman" w:eastAsia="HelveticaNeue-Roman" w:cs="HelveticaNeue-Roman" w:hint="eastAsia"/>
          <w:sz w:val="24"/>
          <w:szCs w:val="24"/>
        </w:rPr>
        <w:t>—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 xml:space="preserve">Equity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</w:t>
      </w:r>
      <w:r w:rsidR="00902C53" w:rsidRPr="002139BA">
        <w:rPr>
          <w:rFonts w:ascii="HelveticaNeue-Roman" w:eastAsia="HelveticaNeue-Roman" w:cs="HelveticaNeue-Roman"/>
          <w:sz w:val="24"/>
          <w:szCs w:val="24"/>
        </w:rPr>
        <w:t>99,800</w:t>
      </w:r>
    </w:p>
    <w:p w:rsidR="004322D0" w:rsidRPr="002139BA" w:rsidRDefault="004322D0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4"/>
          <w:szCs w:val="24"/>
        </w:rPr>
        <w:t>Trading Securities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The accounting entries to record trading equity securities are the same as for available</w:t>
      </w:r>
      <w:r w:rsidR="00525D5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for-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sale equity securities, except for recording the unrealized holding gain or loss. For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trading equity securities, companies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report the unrealized holding gain or loss as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part of net income</w:t>
      </w:r>
      <w:r w:rsidRPr="002139BA">
        <w:rPr>
          <w:rFonts w:ascii="Palatino-Roman" w:eastAsia="Palatino-Roman" w:cs="Palatino-Roman"/>
          <w:sz w:val="24"/>
          <w:szCs w:val="24"/>
        </w:rPr>
        <w:t>. Thus, the account titled Unrealized Holding Gain or Loss</w:t>
      </w:r>
      <w:r w:rsidRPr="002139BA">
        <w:rPr>
          <w:rFonts w:ascii="Palatino-Roman" w:eastAsia="Palatino-Roman" w:cs="Palatino-Roman" w:hint="eastAsia"/>
          <w:sz w:val="24"/>
          <w:szCs w:val="24"/>
        </w:rPr>
        <w:t>—</w:t>
      </w:r>
      <w:r w:rsidRPr="002139BA">
        <w:rPr>
          <w:rFonts w:ascii="Palatino-Roman" w:eastAsia="Palatino-Roman" w:cs="Palatino-Roman"/>
          <w:sz w:val="24"/>
          <w:szCs w:val="24"/>
        </w:rPr>
        <w:t>Income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is used.</w:t>
      </w:r>
    </w:p>
    <w:p w:rsidR="004322D0" w:rsidRPr="002139BA" w:rsidRDefault="004322D0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4322D0" w:rsidRPr="002139BA" w:rsidRDefault="004322D0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4"/>
          <w:szCs w:val="24"/>
        </w:rPr>
        <w:t>HOLDINGS BETWEEN 20% AND 50%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An investor corporation may hold an interest of less than 50 percent in an investee corporation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and thus not possess legal control. However, an investment in voting stock of less than 50 percent can still give</w:t>
      </w:r>
      <w:r w:rsidR="004322D0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investor the ability to exercise significant influence over the operating and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financial policies of its bottlers.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Significant influence </w:t>
      </w:r>
      <w:r w:rsidRPr="002139BA">
        <w:rPr>
          <w:rFonts w:ascii="Palatino-Roman" w:eastAsia="Palatino-Roman" w:cs="Palatino-Roman"/>
          <w:sz w:val="24"/>
          <w:szCs w:val="24"/>
        </w:rPr>
        <w:t>may be indicated in several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ways. Examples include representation on the board of directors, participation in policymaking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processes, material intercompany transactions, interchange of managerial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personnel, or technological dependency.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Another important consideration is the extent of ownership by an investor in relation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to the concentration of other shareholdings. To achieve a reasonable degree of uniformity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in application of the </w:t>
      </w:r>
      <w:r w:rsidRPr="002139BA">
        <w:rPr>
          <w:rFonts w:ascii="Palatino-Roman" w:eastAsia="Palatino-Roman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cs="Palatino-Roman"/>
          <w:sz w:val="24"/>
          <w:szCs w:val="24"/>
        </w:rPr>
        <w:t>significant influence</w:t>
      </w:r>
      <w:r w:rsidRPr="002139BA">
        <w:rPr>
          <w:rFonts w:ascii="Palatino-Roman" w:eastAsia="Palatino-Roman" w:cs="Palatino-Roman" w:hint="eastAsia"/>
          <w:sz w:val="24"/>
          <w:szCs w:val="24"/>
        </w:rPr>
        <w:t>”</w:t>
      </w:r>
      <w:r w:rsidRPr="002139BA">
        <w:rPr>
          <w:rFonts w:ascii="Palatino-Roman" w:eastAsia="Palatino-Roman" w:cs="Palatino-Roman"/>
          <w:sz w:val="24"/>
          <w:szCs w:val="24"/>
        </w:rPr>
        <w:t xml:space="preserve"> criterion, the profession concluded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that an investment (direct or indirect) of 20 percent or more of the voting stock of an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investee should lead to a presumption that in the absence of evidence to the contrary,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an investor has the ability to exercise significant influence over an investee.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In instances of </w:t>
      </w:r>
      <w:r w:rsidRPr="002139BA">
        <w:rPr>
          <w:rFonts w:ascii="Palatino-Roman" w:eastAsia="Palatino-Roman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cs="Palatino-Roman"/>
          <w:sz w:val="24"/>
          <w:szCs w:val="24"/>
        </w:rPr>
        <w:t>significant influence</w:t>
      </w:r>
      <w:r w:rsidRPr="002139BA">
        <w:rPr>
          <w:rFonts w:ascii="Palatino-Roman" w:eastAsia="Palatino-Roman" w:cs="Palatino-Roman" w:hint="eastAsia"/>
          <w:sz w:val="24"/>
          <w:szCs w:val="24"/>
        </w:rPr>
        <w:t>”</w:t>
      </w:r>
      <w:r w:rsidRPr="002139BA">
        <w:rPr>
          <w:rFonts w:ascii="Palatino-Roman" w:eastAsia="Palatino-Roman" w:cs="Palatino-Roman"/>
          <w:sz w:val="24"/>
          <w:szCs w:val="24"/>
        </w:rPr>
        <w:t xml:space="preserve"> (generally an investment of 20 percent or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more), the investor must account for the investment using the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equity method</w:t>
      </w:r>
      <w:r w:rsidRPr="002139BA">
        <w:rPr>
          <w:rFonts w:ascii="Palatino-Roman" w:eastAsia="Palatino-Roman" w:cs="Palatino-Roman"/>
          <w:sz w:val="24"/>
          <w:szCs w:val="24"/>
        </w:rPr>
        <w:t>.</w:t>
      </w:r>
    </w:p>
    <w:p w:rsidR="005A66BA" w:rsidRPr="002139BA" w:rsidRDefault="005A66BA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5A66BA" w:rsidRPr="002139BA" w:rsidRDefault="005A66BA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6"/>
          <w:szCs w:val="24"/>
        </w:rPr>
      </w:pP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6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6"/>
          <w:szCs w:val="24"/>
        </w:rPr>
        <w:t>Equity Method</w:t>
      </w:r>
    </w:p>
    <w:p w:rsidR="00902C53" w:rsidRPr="002139BA" w:rsidRDefault="00902C53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Under the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equity method</w:t>
      </w:r>
      <w:r w:rsidRPr="002139BA">
        <w:rPr>
          <w:rFonts w:ascii="Palatino-Roman" w:eastAsia="Palatino-Roman" w:cs="Palatino-Roman"/>
          <w:sz w:val="24"/>
          <w:szCs w:val="24"/>
        </w:rPr>
        <w:t>, the investor and the investee acknowledge a substantive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economic relationship. The company originally records the investment at the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cost of the shares acquired but subsequently adjusts the amount each period for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changes in the investee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 xml:space="preserve">s net assets. That is,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the investor’s proportionate share of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the earnings (losses) of the investee periodically increases (decreases) the investment’s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carrying amount. All dividends received by the investor from the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investee also decrease the investment’s carrying amount. </w:t>
      </w:r>
      <w:r w:rsidRPr="002139BA">
        <w:rPr>
          <w:rFonts w:ascii="Palatino-Roman" w:eastAsia="Palatino-Roman" w:cs="Palatino-Roman"/>
          <w:sz w:val="24"/>
          <w:szCs w:val="24"/>
        </w:rPr>
        <w:t>The equity method recognizes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that investee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earnings increase investee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net assets, and that investee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losses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and dividends decrease these net assets.</w:t>
      </w:r>
    </w:p>
    <w:p w:rsidR="005A66BA" w:rsidRPr="002139BA" w:rsidRDefault="005A66BA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>To illustrate the equity method and compare it with the fair value method, assume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that Maxi Company purchases a 20 percent interest in Mini Company. To apply the fair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value method in this example, assume that Maxi does not have the ability to exercise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significant influence, and classifies the securities as available-for-sale. Where this example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applies the equity method, assume that the 20 percent interest permits Maxi to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exercise significant influence. </w:t>
      </w:r>
      <w:r w:rsidR="005A66BA" w:rsidRPr="002139BA">
        <w:rPr>
          <w:rFonts w:ascii="Palatino-Roman" w:eastAsia="Palatino-Roman" w:cs="Palatino-Roman"/>
          <w:sz w:val="24"/>
          <w:szCs w:val="24"/>
        </w:rPr>
        <w:t>The following i</w:t>
      </w:r>
      <w:r w:rsidRPr="002139BA">
        <w:rPr>
          <w:rFonts w:ascii="Palatino-Roman" w:eastAsia="Palatino-Roman" w:cs="Palatino-Roman"/>
          <w:sz w:val="24"/>
          <w:szCs w:val="24"/>
        </w:rPr>
        <w:t>llustration shows the entries.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7603" cy="4057650"/>
            <wp:effectExtent l="19050" t="0" r="397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Note that under the fair value method, Maxi reports as revenue only the cash dividends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received from Mini.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The earning of net income by Mini (the investee) is not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considered a proper basis for recognition of income from the investment by Maxi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(the investor). </w:t>
      </w:r>
      <w:r w:rsidRPr="002139BA">
        <w:rPr>
          <w:rFonts w:ascii="Palatino-Roman" w:eastAsia="Palatino-Roman" w:cs="Palatino-Roman"/>
          <w:sz w:val="24"/>
          <w:szCs w:val="24"/>
        </w:rPr>
        <w:t>Why? Mini may permanently retain in the business any increased net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assets resulting from its profitable operation. Therefore, Maxi only earns revenue when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it receives dividends from Mini.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Under the equity method, Maxi reports as revenue its share of the net income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reported by Mini. Maxi records the cash dividends received from Mini as a decrease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 the investment carrying value. As a result, Maxi records its share of the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net income of Mini in the year when it is earned. With significant influence, Maxi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can ensure that Mini will pay dividends, if desired, on any net asset increases resulting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from net income. To wait until receiving a dividend ignores the fact that</w:t>
      </w:r>
      <w:r w:rsidR="005A66BA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Maxi is better off if the investee has earned income.</w:t>
      </w:r>
      <w:r w:rsidR="005A66BA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Using dividends as a basis for recognizing income poses an additional problem.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For example, assume that the investee reports a net loss. However, the investor exerts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influence to force a dividend payment from the investee. In this case, the investor reports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income, even though the investee is experiencing a loss.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In other words, using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dividends as a basis for recognizing income fails to report properly the economics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of the situation.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>If an investor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share of the investee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losses exceeds the carrying amount of the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investment, should the investor recognize additional losses? Ordinarily, the investor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should discontinue applying the equity method and not recognize additional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losses.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If the investor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potential loss is not limited to the amount of its original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investment (by guarantee of the investee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obligations or other commitment to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provide further financial support), or if imminent return to profitable operations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by the investee appears to be assured, the investor should recognize additional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losses. </w:t>
      </w:r>
    </w:p>
    <w:p w:rsidR="005A66BA" w:rsidRPr="002139BA" w:rsidRDefault="005A66BA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6"/>
          <w:szCs w:val="24"/>
        </w:rPr>
        <w:t>HOLDINGS OF MORE THAN 50%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When one corporation acquires a voting interest of more than 50 percent in another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corporation, it is said to have a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controlling interest</w:t>
      </w:r>
      <w:r w:rsidRPr="002139BA">
        <w:rPr>
          <w:rFonts w:ascii="Palatino-Roman" w:eastAsia="Palatino-Roman" w:cs="Palatino-Roman"/>
          <w:sz w:val="24"/>
          <w:szCs w:val="24"/>
        </w:rPr>
        <w:t>. In su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ch a relationship, the investor </w:t>
      </w:r>
      <w:r w:rsidRPr="002139BA">
        <w:rPr>
          <w:rFonts w:ascii="Palatino-Roman" w:eastAsia="Palatino-Roman" w:cs="Palatino-Roman"/>
          <w:sz w:val="24"/>
          <w:szCs w:val="24"/>
        </w:rPr>
        <w:t xml:space="preserve">corporation is referred to as the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parent </w:t>
      </w:r>
      <w:r w:rsidRPr="002139BA">
        <w:rPr>
          <w:rFonts w:ascii="Palatino-Roman" w:eastAsia="Palatino-Roman" w:cs="Palatino-Roman"/>
          <w:sz w:val="24"/>
          <w:szCs w:val="24"/>
        </w:rPr>
        <w:t xml:space="preserve">and the investee corporation as the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subsidiary</w:t>
      </w:r>
      <w:r w:rsidRPr="002139BA">
        <w:rPr>
          <w:rFonts w:ascii="Palatino-Roman" w:eastAsia="Palatino-Roman" w:cs="Palatino-Roman"/>
          <w:sz w:val="24"/>
          <w:szCs w:val="24"/>
        </w:rPr>
        <w:t>.</w:t>
      </w:r>
      <w:r w:rsidR="002D134F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Companies present the investment in the common stock of the subsidiary as a long</w:t>
      </w:r>
      <w:r w:rsidR="00525D5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term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investment on the separate financial statements of the parent.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When the parent treats the subsidiary as an investment, the parent generally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prepares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consolidated financial statements</w:t>
      </w:r>
      <w:r w:rsidRPr="002139BA">
        <w:rPr>
          <w:rFonts w:ascii="Palatino-Roman" w:eastAsia="Palatino-Roman" w:cs="Palatino-Roman"/>
          <w:sz w:val="24"/>
          <w:szCs w:val="24"/>
        </w:rPr>
        <w:t>. Consolidated financial statements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treat the parent and subsidiary corporations as a single economic entity.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(Advanced accounting courses extensively discuss the subject of when and how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to prepare consolidated financial statements.) Whether or not consolidated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financial statements are prepared, the parent company generally accounts for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the investment in the subsidiary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using the equity method </w:t>
      </w:r>
      <w:r w:rsidRPr="002139BA">
        <w:rPr>
          <w:rFonts w:ascii="Palatino-Roman" w:eastAsia="Palatino-Roman" w:cs="Palatino-Roman"/>
          <w:sz w:val="24"/>
          <w:szCs w:val="24"/>
        </w:rPr>
        <w:t>as explained in the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previous section of this chapter.</w:t>
      </w:r>
    </w:p>
    <w:p w:rsidR="00430256" w:rsidRPr="002139BA" w:rsidRDefault="00430256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430256" w:rsidRPr="002139BA" w:rsidRDefault="00430256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6"/>
          <w:szCs w:val="24"/>
        </w:rPr>
      </w:pPr>
      <w:r w:rsidRPr="002139BA">
        <w:rPr>
          <w:rFonts w:ascii="TheSans-B7Bold" w:hAnsi="TheSans-B7Bold" w:cs="TheSans-B7Bold"/>
          <w:b/>
          <w:bCs/>
          <w:sz w:val="26"/>
          <w:szCs w:val="24"/>
        </w:rPr>
        <w:t>FAIR VALUE OPTION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As indicated in earlier chapters, companies have the option to report most financial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instruments at fair value, with all gains and losses related to changes in fair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value reported in the income statement. This option is applied on an instrument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by-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instrument basis. The fair value option is generally available only at the time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 company first purchases the financial asset or incurs a financial liability. If a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company chooses to use the fair value option, it must measure this instrument at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fair value until the company no longer has ownership.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For example, assume that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Abbott Laboratories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purchased debt securities in 2010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that it classified as held-to-maturity. Abbott does not choose to report this security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using the fair value option. In 2011, Abbott buys another held-to-maturity debt security.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Abbott decides to report this security using the fair value option. Once it chooses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the fair value option for the security bought in 2011, the decision is irrevocable (may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not be changed). In addition, Abbott does not have the option to value the held-to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maturity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security purchased in 2010 at fair value in 2011 or in subsequent periods.</w:t>
      </w:r>
    </w:p>
    <w:p w:rsidR="002D134F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Many support the use of the fair value option as a step closer to total fair value reporting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for financial instruments. They believe this treatment leads to an improvement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 financial reporting. Others argue that the fair value option is confusing. A company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can choose from period to period whether to use the fair value option for any new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investment in a financial instrument. By permitting an instrument-by-instrument approach,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companies are able to report some financial instruments at fair value but not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others. 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lastRenderedPageBreak/>
        <w:t>To illustrate the accounting issues related to the fair value option, we discuss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three different situations.</w:t>
      </w:r>
    </w:p>
    <w:p w:rsidR="00CB1737" w:rsidRPr="002139BA" w:rsidRDefault="00CB1737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t>Available-for-Sale Securities</w:t>
      </w:r>
    </w:p>
    <w:p w:rsidR="002D134F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Available-for-sale securities are presently reported at fair value, and any unrealized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gains and losses are recorded as part of other comprehensive income. 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Assume that</w:t>
      </w:r>
      <w:r w:rsidR="002D134F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Hardy Company purchases stock in Fielder Company during 2010 that it classifies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as available-for-sale. At December 31, 2010, the cost of this security is $100,000; its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fair value at December 31, 2010, is $125,000. If Hardy chooses the fair value option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to account for the Fielder Company stock, it makes the following entry at December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31, 2010.</w:t>
      </w:r>
    </w:p>
    <w:p w:rsidR="00FC6CCC" w:rsidRPr="002139BA" w:rsidRDefault="002D134F" w:rsidP="000E61A7">
      <w:pPr>
        <w:autoSpaceDE w:val="0"/>
        <w:autoSpaceDN w:val="0"/>
        <w:adjustRightInd w:val="0"/>
        <w:ind w:left="0"/>
        <w:rPr>
          <w:rFonts w:ascii="HelveticaNeue-Roman" w:eastAsia="HelveticaNeue-Roman" w:hAnsi="TheSans-B7Bold" w:cs="HelveticaNeue-Roman"/>
          <w:sz w:val="24"/>
          <w:szCs w:val="24"/>
        </w:rPr>
      </w:pP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Investment in Fielder Stock </w:t>
      </w: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  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>25,000</w:t>
      </w:r>
    </w:p>
    <w:p w:rsidR="00FC6CCC" w:rsidRPr="002139BA" w:rsidRDefault="002D134F" w:rsidP="000E61A7">
      <w:pPr>
        <w:autoSpaceDE w:val="0"/>
        <w:autoSpaceDN w:val="0"/>
        <w:adjustRightInd w:val="0"/>
        <w:ind w:left="0"/>
        <w:rPr>
          <w:rFonts w:ascii="HelveticaNeue-Roman" w:eastAsia="HelveticaNeue-Roman" w:hAnsi="TheSans-B7Bold" w:cs="HelveticaNeue-Roman"/>
          <w:sz w:val="24"/>
          <w:szCs w:val="24"/>
        </w:rPr>
      </w:pP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>Unrealized Holding Gain or Loss</w:t>
      </w:r>
      <w:r w:rsidR="00FC6CCC" w:rsidRPr="002139BA">
        <w:rPr>
          <w:rFonts w:ascii="HelveticaNeue-Roman" w:eastAsia="HelveticaNeue-Roman" w:hAnsi="TheSans-B7Bold" w:cs="HelveticaNeue-Roman" w:hint="eastAsia"/>
          <w:sz w:val="24"/>
          <w:szCs w:val="24"/>
        </w:rPr>
        <w:t>—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Income </w:t>
      </w: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>25,000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In this situation, Hardy uses an account titled Investment in Fielder Stock to record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the change in fair value at December 31. It does not use a Securities Fair Value Adjustment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account because the accounting for a fair value option is on an investment-by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investment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basis rather than on a portfolio basis. Because Hardy selected the fair value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option, the unrealized gain or loss is recorded as part of net income. Hardy must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continue to use the fair value method to record this investment until it no longer has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ownership of the security.</w:t>
      </w:r>
    </w:p>
    <w:p w:rsidR="002D134F" w:rsidRPr="002139BA" w:rsidRDefault="002D134F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t>Equity Method of Accounting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Companies may also use the fair value option for investments that otherwise follow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the equity method of accounting. To illustrate, assume that Durham Company holds a</w:t>
      </w:r>
      <w:r w:rsidR="002C60AD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28 percent stake in Suppan Inc. Durham purchased the investment in 2010 for $930,000.</w:t>
      </w:r>
      <w:r w:rsidR="002C60AD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At December 31, 2010, the fair value of the investment is $900,000. Durham elects to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report the investment in Suppan using the fair value option. The entry to record this</w:t>
      </w:r>
      <w:r w:rsidR="00691A02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investment is as follows.</w:t>
      </w:r>
    </w:p>
    <w:p w:rsidR="00FC6CCC" w:rsidRPr="002139BA" w:rsidRDefault="002C60AD" w:rsidP="000E61A7">
      <w:pPr>
        <w:autoSpaceDE w:val="0"/>
        <w:autoSpaceDN w:val="0"/>
        <w:adjustRightInd w:val="0"/>
        <w:ind w:left="0"/>
        <w:rPr>
          <w:rFonts w:ascii="HelveticaNeue-Roman" w:eastAsia="HelveticaNeue-Roman" w:hAnsi="TheSans-B7Bold" w:cs="HelveticaNeue-Roman"/>
          <w:sz w:val="24"/>
          <w:szCs w:val="24"/>
        </w:rPr>
      </w:pP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>Unrealized Holding Gain or Loss</w:t>
      </w:r>
      <w:r w:rsidR="00FC6CCC" w:rsidRPr="002139BA">
        <w:rPr>
          <w:rFonts w:ascii="HelveticaNeue-Roman" w:eastAsia="HelveticaNeue-Roman" w:hAnsi="TheSans-B7Bold" w:cs="HelveticaNeue-Roman" w:hint="eastAsia"/>
          <w:sz w:val="24"/>
          <w:szCs w:val="24"/>
        </w:rPr>
        <w:t>—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Income </w:t>
      </w: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>30,000</w:t>
      </w:r>
    </w:p>
    <w:p w:rsidR="00FC6CCC" w:rsidRPr="002139BA" w:rsidRDefault="002C60AD" w:rsidP="000E61A7">
      <w:pPr>
        <w:autoSpaceDE w:val="0"/>
        <w:autoSpaceDN w:val="0"/>
        <w:adjustRightInd w:val="0"/>
        <w:ind w:left="0"/>
        <w:rPr>
          <w:rFonts w:ascii="HelveticaNeue-Roman" w:eastAsia="HelveticaNeue-Roman" w:hAnsi="TheSans-B7Bold" w:cs="HelveticaNeue-Roman"/>
          <w:sz w:val="24"/>
          <w:szCs w:val="24"/>
        </w:rPr>
      </w:pP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Investment in Suppan Stock </w:t>
      </w: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           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>30,000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In contrast to equity method accounting, if the fair value option is chosen, Durham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does not have to report </w:t>
      </w:r>
      <w:r w:rsidR="002C60AD" w:rsidRPr="002139BA">
        <w:rPr>
          <w:rFonts w:ascii="Palatino-Roman" w:eastAsia="Palatino-Roman" w:cs="Palatino-Roman"/>
          <w:sz w:val="24"/>
          <w:szCs w:val="24"/>
        </w:rPr>
        <w:t>its</w:t>
      </w:r>
      <w:r w:rsidRPr="002139BA">
        <w:rPr>
          <w:rFonts w:ascii="Palatino-Roman" w:eastAsia="Palatino-Roman" w:cs="Palatino-Roman"/>
          <w:sz w:val="24"/>
          <w:szCs w:val="24"/>
        </w:rPr>
        <w:t xml:space="preserve"> pro rata share of the income or loss from Suppan. In addition,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any dividend payments are credited to Dividend Revenue and therefore do not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reduce the Investment in Suppan Stock account.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One major advantage of using the fair value option for this type of investment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is that it addresses confusion about the equity method of accounting. In other words,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what exactly does the one-line consolidation related to the equity method of accounting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on the balance sheet tell investors? Many believe it does not provide information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about liquidity or solvency, nor does it provide an indication of the worth of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company.</w:t>
      </w:r>
    </w:p>
    <w:p w:rsidR="002C60AD" w:rsidRPr="002139BA" w:rsidRDefault="002C60AD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4"/>
          <w:szCs w:val="24"/>
        </w:rPr>
        <w:t>Financial Liabilities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One of the more controversial aspects of the fair value option relates to valuation of a</w:t>
      </w:r>
      <w:r w:rsidR="00691A02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company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own liabilities. Companies may apply the fair value option to their own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debt instruments. As a result, changes in the fair value of the debt instrument are included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as part of earnings in any given period.</w:t>
      </w:r>
    </w:p>
    <w:p w:rsidR="002C60AD" w:rsidRPr="002139BA" w:rsidRDefault="002C60AD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>To illustrate, Edmonds Company has issued $500,000 of 6% bonds at face value on</w:t>
      </w:r>
      <w:r w:rsidR="002C60AD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May 1, 2010. Edmonds chooses the fair value option for these bonds. At December 31,</w:t>
      </w:r>
      <w:r w:rsidR="002C60AD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2010, the value of the bonds is now $480,000 because interest rates in the market have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increased to 8 percent. The value of the debt securities falls because the bond is paying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less than market rate for similar securities. Under the fair value option, Edmonds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makes the following entry.</w:t>
      </w:r>
    </w:p>
    <w:p w:rsidR="00FC6CCC" w:rsidRPr="002139BA" w:rsidRDefault="002C60AD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</w:t>
      </w:r>
      <w:r w:rsidR="00FC6CCC" w:rsidRPr="002139BA">
        <w:rPr>
          <w:rFonts w:ascii="HelveticaNeue-Roman" w:eastAsia="HelveticaNeue-Roman" w:cs="HelveticaNeue-Roman"/>
          <w:sz w:val="24"/>
          <w:szCs w:val="24"/>
        </w:rPr>
        <w:t xml:space="preserve">Bonds Payable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                       </w:t>
      </w:r>
      <w:r w:rsidR="00FC6CCC" w:rsidRPr="002139BA">
        <w:rPr>
          <w:rFonts w:ascii="HelveticaNeue-Roman" w:eastAsia="HelveticaNeue-Roman" w:cs="HelveticaNeue-Roman"/>
          <w:sz w:val="24"/>
          <w:szCs w:val="24"/>
        </w:rPr>
        <w:t>20,000</w:t>
      </w:r>
    </w:p>
    <w:p w:rsidR="00FC6CCC" w:rsidRPr="002139BA" w:rsidRDefault="002C60AD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</w:t>
      </w:r>
      <w:r w:rsidR="00FC6CCC" w:rsidRPr="002139BA">
        <w:rPr>
          <w:rFonts w:ascii="HelveticaNeue-Roman" w:eastAsia="HelveticaNeue-Roman" w:cs="HelveticaNeue-Roman"/>
          <w:sz w:val="24"/>
          <w:szCs w:val="24"/>
        </w:rPr>
        <w:t>Unrealized Holding Gain or Loss</w:t>
      </w:r>
      <w:r w:rsidR="00FC6CCC" w:rsidRPr="002139BA">
        <w:rPr>
          <w:rFonts w:ascii="HelveticaNeue-Roman" w:eastAsia="HelveticaNeue-Roman" w:cs="HelveticaNeue-Roman" w:hint="eastAsia"/>
          <w:sz w:val="24"/>
          <w:szCs w:val="24"/>
        </w:rPr>
        <w:t>—</w:t>
      </w:r>
      <w:r w:rsidR="00FC6CCC" w:rsidRPr="002139BA">
        <w:rPr>
          <w:rFonts w:ascii="HelveticaNeue-Roman" w:eastAsia="HelveticaNeue-Roman" w:cs="HelveticaNeue-Roman"/>
          <w:sz w:val="24"/>
          <w:szCs w:val="24"/>
        </w:rPr>
        <w:t xml:space="preserve">Income 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                      </w:t>
      </w:r>
      <w:r w:rsidR="00FC6CCC" w:rsidRPr="002139BA">
        <w:rPr>
          <w:rFonts w:ascii="HelveticaNeue-Roman" w:eastAsia="HelveticaNeue-Roman" w:cs="HelveticaNeue-Roman"/>
          <w:sz w:val="24"/>
          <w:szCs w:val="24"/>
        </w:rPr>
        <w:t>20,000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As the journal entry indicates, the value of the bonds declined. This decline leads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to a reduction in the bond liability and a resulting unrealized holding gain, which is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reported as part of net income. The value of Edmonds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 xml:space="preserve"> debt declined because interest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rates increased. In addition, if the creditworthiness of Edmonds Company declines, the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value of its debt also declines. That is, Edmonds issued debt at rates reflecting higher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creditworthiness. If its creditworthiness declines, its bond investors are receiving a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lower rate relative to investors with similar-risk investments. If Edmonds is using the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fair value option in this case, it records an unrealized holding gain due to its worsening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credit position.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Some question how Edmonds can record a gain when its creditworthiness is becoming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worse. As one writer noted, </w:t>
      </w:r>
      <w:r w:rsidRPr="002139BA">
        <w:rPr>
          <w:rFonts w:ascii="Palatino-Roman" w:eastAsia="Palatino-Roman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cs="Palatino-Roman"/>
          <w:sz w:val="24"/>
          <w:szCs w:val="24"/>
        </w:rPr>
        <w:t>It seems counter-intuitive.</w:t>
      </w:r>
      <w:r w:rsidRPr="002139BA">
        <w:rPr>
          <w:rFonts w:ascii="Palatino-Roman" w:eastAsia="Palatino-Roman" w:cs="Palatino-Roman" w:hint="eastAsia"/>
          <w:sz w:val="24"/>
          <w:szCs w:val="24"/>
        </w:rPr>
        <w:t>”</w:t>
      </w:r>
      <w:r w:rsidRPr="002139BA">
        <w:rPr>
          <w:rFonts w:ascii="Palatino-Roman" w:eastAsia="Palatino-Roman" w:cs="Palatino-Roman"/>
          <w:sz w:val="24"/>
          <w:szCs w:val="24"/>
        </w:rPr>
        <w:t xml:space="preserve"> However, the FASB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notes that the debt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holders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 xml:space="preserve"> loss is the stockholders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 xml:space="preserve"> gain. That is, the stockholders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claims on the assets of the company increase when the value of the debt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holders declines.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In addition, the worsening credit position may indicate that the assets of the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company are declining in value as well. Thus, the company may be reporting losses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on the asset side which will be offsetting gains on the liability side.</w:t>
      </w:r>
    </w:p>
    <w:p w:rsidR="002C60AD" w:rsidRPr="002139BA" w:rsidRDefault="002C60AD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2C60AD" w:rsidRPr="002139BA" w:rsidRDefault="002C60AD" w:rsidP="002C60AD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b/>
          <w:bCs/>
          <w:sz w:val="36"/>
          <w:szCs w:val="24"/>
        </w:rPr>
      </w:pPr>
    </w:p>
    <w:p w:rsidR="00FC6CCC" w:rsidRPr="002139BA" w:rsidRDefault="002C60AD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36"/>
          <w:szCs w:val="24"/>
        </w:rPr>
      </w:pPr>
      <w:r w:rsidRPr="002139BA">
        <w:rPr>
          <w:rFonts w:ascii="Palatino-Roman" w:eastAsia="Palatino-Roman" w:hAnsi="TheSans-B7Bold" w:cs="Palatino-Roman"/>
          <w:b/>
          <w:bCs/>
          <w:sz w:val="36"/>
          <w:szCs w:val="24"/>
        </w:rPr>
        <w:t xml:space="preserve">SECTION 3 </w:t>
      </w:r>
      <w:r w:rsidRPr="002139BA">
        <w:rPr>
          <w:rFonts w:ascii="Palatino-Roman" w:eastAsia="Palatino-Roman" w:hAnsi="TheSans-B7Bold" w:cs="Palatino-Roman"/>
          <w:b/>
          <w:bCs/>
          <w:sz w:val="36"/>
          <w:szCs w:val="24"/>
        </w:rPr>
        <w:t>•</w:t>
      </w:r>
      <w:r w:rsidRPr="002139BA">
        <w:rPr>
          <w:rFonts w:ascii="Palatino-Roman" w:eastAsia="Palatino-Roman" w:hAnsi="TheSans-B7Bold" w:cs="Palatino-Roman"/>
          <w:b/>
          <w:bCs/>
          <w:sz w:val="36"/>
          <w:szCs w:val="24"/>
        </w:rPr>
        <w:t xml:space="preserve"> OTHER REPORTING ISSUES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We have identified the basic issues involved in accounting for investments in debt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and equity securities. In addition, the following issues relate to both of these types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of securities.</w:t>
      </w:r>
    </w:p>
    <w:p w:rsidR="00FC6CCC" w:rsidRPr="002139BA" w:rsidRDefault="00FC6CCC" w:rsidP="002C60A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Impairment of value.</w:t>
      </w:r>
    </w:p>
    <w:p w:rsidR="00FC6CCC" w:rsidRPr="002139BA" w:rsidRDefault="00FC6CCC" w:rsidP="002C60A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Reclassification adjustments.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TheSansBlack-Plain" w:eastAsia="Palatino-Roman" w:hAnsi="TheSansBlack-Plain" w:cs="TheSansBlack-Plain"/>
          <w:b/>
          <w:bCs/>
          <w:sz w:val="24"/>
          <w:szCs w:val="24"/>
        </w:rPr>
        <w:t xml:space="preserve">3. </w:t>
      </w:r>
      <w:r w:rsidRPr="002139BA">
        <w:rPr>
          <w:rFonts w:ascii="Palatino-Roman" w:eastAsia="Palatino-Roman" w:cs="Palatino-Roman"/>
          <w:sz w:val="24"/>
          <w:szCs w:val="24"/>
        </w:rPr>
        <w:t>Transfers between categories.</w:t>
      </w:r>
    </w:p>
    <w:p w:rsidR="00FC6CCC" w:rsidRPr="002139BA" w:rsidRDefault="00FC6CCC" w:rsidP="002C60A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Fair value controversy.</w:t>
      </w:r>
    </w:p>
    <w:p w:rsidR="002C60AD" w:rsidRPr="002139BA" w:rsidRDefault="002C60AD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t>IMPAIRMENT OF VALUE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A company should evaluate every investment, at each reporting date, to determine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if it has suffered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impairment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—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 loss in value that is other than temporary.</w:t>
      </w:r>
      <w:r w:rsidR="005A709F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For example, if an investee experiences a bankruptcy or a significant liquidity crisis,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the investor may suffer a permanent loss.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If the decline is judged to be other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than temporary, a company writes down the cost basis of the individual security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to a new cost basis.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The company accounts for the write-down as a realized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loss. Therefore, it includes the amount in net income.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Bold" w:hAnsi="Palatino-Bold" w:cs="Palatino-Bold"/>
          <w:b/>
          <w:bCs/>
          <w:sz w:val="24"/>
          <w:szCs w:val="24"/>
        </w:rPr>
        <w:lastRenderedPageBreak/>
        <w:t>For debt securities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, a company uses the impairment test to determine whether 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it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is probable that the investor will be unable to collect all amounts due according to the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contractual terms.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”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Bold" w:hAnsi="Palatino-Bold" w:cs="Palatino-Bold"/>
          <w:b/>
          <w:bCs/>
          <w:sz w:val="24"/>
          <w:szCs w:val="24"/>
        </w:rPr>
        <w:t>For equity securities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, the guideline is less precise. Any time realizable value is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lower than the carrying amount of the investm</w:t>
      </w:r>
      <w:r w:rsidR="000F0AAF" w:rsidRPr="002139BA">
        <w:rPr>
          <w:rFonts w:ascii="Palatino-Roman" w:eastAsia="Palatino-Roman" w:hAnsi="TheSans-B7Bold" w:cs="Palatino-Roman"/>
          <w:sz w:val="24"/>
          <w:szCs w:val="24"/>
        </w:rPr>
        <w:t xml:space="preserve">ent, a company must consider </w:t>
      </w:r>
      <w:r w:rsidR="00525D51" w:rsidRPr="002139BA">
        <w:rPr>
          <w:rFonts w:ascii="Palatino-Roman" w:eastAsia="Palatino-Roman" w:hAnsi="TheSans-B7Bold" w:cs="Palatino-Roman"/>
          <w:sz w:val="24"/>
          <w:szCs w:val="24"/>
        </w:rPr>
        <w:t>an impairment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.</w:t>
      </w:r>
      <w:r w:rsidR="005A709F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Factors involved include the length of time and the extent to which the fair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value has been less than cost; the financial condition and near-term prospects of the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issuer; and the intent and ability of the investor company to retain its investment to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allow for any anticipated recovery in fair value.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To illustrate </w:t>
      </w:r>
      <w:r w:rsidR="00525D51" w:rsidRPr="002139BA">
        <w:rPr>
          <w:rFonts w:ascii="Palatino-Roman" w:eastAsia="Palatino-Roman" w:hAnsi="TheSans-B7Bold" w:cs="Palatino-Roman"/>
          <w:sz w:val="24"/>
          <w:szCs w:val="24"/>
        </w:rPr>
        <w:t>an impairment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, assume that Strickler Company holds available-for</w:t>
      </w:r>
      <w:r w:rsidR="000F0AAF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sale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bond securities with a par value and amortized cost of $1 million. The fair value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of these securities is $800,000. Strickler has previously reported an unrealized loss on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these securities of $200,000 as part of other comprehensive income. In evaluating the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securities, Strickler now determines that it probably will not collect all amounts due.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In this case, it reports the unrealized loss of $200,000 as a loss on impairment of $200,000.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Strickler includes this amount in income, with the bonds stated at their new cost basis.</w:t>
      </w:r>
      <w:r w:rsidR="005A709F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It records this impairment as follows.</w:t>
      </w:r>
    </w:p>
    <w:p w:rsidR="00FC6CCC" w:rsidRPr="002139BA" w:rsidRDefault="005A709F" w:rsidP="000E61A7">
      <w:pPr>
        <w:autoSpaceDE w:val="0"/>
        <w:autoSpaceDN w:val="0"/>
        <w:adjustRightInd w:val="0"/>
        <w:ind w:left="0"/>
        <w:rPr>
          <w:rFonts w:ascii="HelveticaNeue-Roman" w:eastAsia="HelveticaNeue-Roman" w:hAnsi="TheSans-B7Bold" w:cs="HelveticaNeue-Roman"/>
          <w:sz w:val="24"/>
          <w:szCs w:val="24"/>
        </w:rPr>
      </w:pP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Loss on Impairment </w:t>
      </w: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       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>200,000</w:t>
      </w:r>
    </w:p>
    <w:p w:rsidR="00FC6CCC" w:rsidRPr="002139BA" w:rsidRDefault="005A709F" w:rsidP="000E61A7">
      <w:pPr>
        <w:autoSpaceDE w:val="0"/>
        <w:autoSpaceDN w:val="0"/>
        <w:adjustRightInd w:val="0"/>
        <w:ind w:left="0"/>
        <w:rPr>
          <w:rFonts w:ascii="HelveticaNeue-Roman" w:eastAsia="HelveticaNeue-Roman" w:hAnsi="TheSans-B7Bold" w:cs="HelveticaNeue-Roman"/>
          <w:sz w:val="24"/>
          <w:szCs w:val="24"/>
        </w:rPr>
      </w:pP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Available-for-Sale Securities </w:t>
      </w:r>
      <w:r w:rsidRPr="002139BA">
        <w:rPr>
          <w:rFonts w:ascii="HelveticaNeue-Roman" w:eastAsia="HelveticaNeue-Roman" w:hAnsi="TheSans-B7Bold" w:cs="HelveticaNeue-Roman"/>
          <w:sz w:val="24"/>
          <w:szCs w:val="24"/>
        </w:rPr>
        <w:t xml:space="preserve">                          </w:t>
      </w:r>
      <w:r w:rsidR="00FC6CCC" w:rsidRPr="002139BA">
        <w:rPr>
          <w:rFonts w:ascii="HelveticaNeue-Roman" w:eastAsia="HelveticaNeue-Roman" w:hAnsi="TheSans-B7Bold" w:cs="HelveticaNeue-Roman"/>
          <w:sz w:val="24"/>
          <w:szCs w:val="24"/>
        </w:rPr>
        <w:t>200,000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The new cost basis of the investment in debt securities is $800,000. Strickler includes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subsequent increases and decreases in the fair value of impaired available-for</w:t>
      </w:r>
      <w:r w:rsidR="000F0AAF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sale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securities as other comprehensive income.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Companies base impairment for debt and equity securities on a fair value test. This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test differs slightly from the impairment test for loans</w:t>
      </w:r>
      <w:r w:rsidR="005A709F" w:rsidRPr="002139BA">
        <w:rPr>
          <w:rFonts w:ascii="Palatino-Roman" w:eastAsia="Palatino-Roman" w:hAnsi="TheSans-B7Bold" w:cs="Palatino-Roman"/>
          <w:sz w:val="24"/>
          <w:szCs w:val="24"/>
        </w:rPr>
        <w:t>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t>RECLASSIFICATION ADJUSTMENTS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As we indicated </w:t>
      </w:r>
      <w:r w:rsidR="005A709F" w:rsidRPr="002139BA">
        <w:rPr>
          <w:rFonts w:ascii="Palatino-Roman" w:eastAsia="Palatino-Roman" w:hAnsi="TheSans-B7Bold" w:cs="Palatino-Roman"/>
          <w:sz w:val="24"/>
          <w:szCs w:val="24"/>
        </w:rPr>
        <w:t>earlier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, companies report changes in unrealized holding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gains and losses related to available-for-sale securities as part of other comprehensive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income. Companies may display the components of other comprehensive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income in one of three ways: (1) in a combined statement of income and comprehensive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income, (2) in a separate statement of comprehensive income that begins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with net income, or (3) in a statement of stockholders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equity.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The reporting of changes in unrealized gains or losses in comprehensive income is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straightforward unless a company sells securities during the year. In that case, double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counting results when the company reports realized gains or losses as part of net income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but also shows the amounts as part of other comprehensive income in the current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period or in previous periods.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Bold" w:hAnsi="Palatino-Bold" w:cs="Palatino-Bold"/>
          <w:b/>
          <w:bCs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To ensure that gains and losses are not counted twice when a sale occurs, a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reclassification</w:t>
      </w:r>
      <w:r w:rsidR="00DF6FD1" w:rsidRPr="002139BA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 xml:space="preserve">adjustment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is necessary. To illustrate, assume that Open Company has the</w:t>
      </w:r>
      <w:r w:rsidR="00DF6FD1" w:rsidRPr="002139BA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following two available-for-sale securities in its portfolio at the end of 2009 (its first</w:t>
      </w:r>
      <w:r w:rsidR="00DF6FD1" w:rsidRPr="002139BA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year of operations).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lastRenderedPageBreak/>
        <w:drawing>
          <wp:inline distT="0" distB="0" distL="0" distR="0">
            <wp:extent cx="6858000" cy="2049311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4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If Open Company reports net income in 2009 of $350,000, it presents a statement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of comprehensive income as follows.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1599900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During 2010, Open Company sold the Lehman Inc. common stock for $105,000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and realized a gain on the sale of $25,000 ($105,000 </w:t>
      </w:r>
      <w:r w:rsidRPr="002139BA">
        <w:rPr>
          <w:rFonts w:ascii="Palatino-Roman" w:eastAsia="Palatino-Roman" w:cs="Palatino-Roman" w:hint="eastAsia"/>
          <w:sz w:val="24"/>
          <w:szCs w:val="24"/>
        </w:rPr>
        <w:t>–</w:t>
      </w:r>
      <w:r w:rsidRPr="002139BA">
        <w:rPr>
          <w:rFonts w:ascii="Palatino-Roman" w:eastAsia="Palatino-Roman" w:cs="Palatino-Roman"/>
          <w:sz w:val="24"/>
          <w:szCs w:val="24"/>
        </w:rPr>
        <w:t xml:space="preserve"> $80,000). At the end of 2010, the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fair value of the Woods Co. common stock increased an additional $20,000, to $155,000.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Illustration </w:t>
      </w:r>
      <w:r w:rsidR="005A709F" w:rsidRPr="002139BA">
        <w:rPr>
          <w:rFonts w:ascii="Palatino-Roman" w:eastAsia="Palatino-Roman" w:cs="Palatino-Roman"/>
          <w:sz w:val="24"/>
          <w:szCs w:val="24"/>
        </w:rPr>
        <w:t>below</w:t>
      </w:r>
      <w:r w:rsidRPr="002139BA">
        <w:rPr>
          <w:rFonts w:ascii="Palatino-Roman" w:eastAsia="Palatino-Roman" w:cs="Palatino-Roman"/>
          <w:sz w:val="24"/>
          <w:szCs w:val="24"/>
        </w:rPr>
        <w:t xml:space="preserve"> shows the computation of the change in the securities fair value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adjustment account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1672029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7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C" w:rsidRPr="002139BA" w:rsidRDefault="005A709F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The above computation </w:t>
      </w:r>
      <w:r w:rsidR="00FC6CCC" w:rsidRPr="002139BA">
        <w:rPr>
          <w:rFonts w:ascii="Palatino-Roman" w:eastAsia="Palatino-Roman" w:cs="Palatino-Roman"/>
          <w:sz w:val="24"/>
          <w:szCs w:val="24"/>
        </w:rPr>
        <w:t>indicates that Open should report an unrealized holding loss of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="00FC6CCC" w:rsidRPr="002139BA">
        <w:rPr>
          <w:rFonts w:ascii="Palatino-Roman" w:eastAsia="Palatino-Roman" w:cs="Palatino-Roman"/>
          <w:sz w:val="24"/>
          <w:szCs w:val="24"/>
        </w:rPr>
        <w:t>$5,000 in comprehensive income in 2010. In addition, Open realized a gain of $25,000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="00FC6CCC" w:rsidRPr="002139BA">
        <w:rPr>
          <w:rFonts w:ascii="Palatino-Roman" w:eastAsia="Palatino-Roman" w:cs="Palatino-Roman"/>
          <w:sz w:val="24"/>
          <w:szCs w:val="24"/>
        </w:rPr>
        <w:t xml:space="preserve">on the sale of the Lehman common stock. </w:t>
      </w:r>
      <w:r w:rsidR="00FC6CCC"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Comprehensive income includes both realized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="00FC6CCC"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and unrealized components. </w:t>
      </w:r>
      <w:r w:rsidR="00FC6CCC" w:rsidRPr="002139BA">
        <w:rPr>
          <w:rFonts w:ascii="Palatino-Roman" w:eastAsia="Palatino-Roman" w:cs="Palatino-Roman"/>
          <w:sz w:val="24"/>
          <w:szCs w:val="24"/>
        </w:rPr>
        <w:t>Therefore, Open recognizes a total holding gain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="00FC6CCC" w:rsidRPr="002139BA">
        <w:rPr>
          <w:rFonts w:ascii="Palatino-Roman" w:eastAsia="Palatino-Roman" w:cs="Palatino-Roman"/>
          <w:sz w:val="24"/>
          <w:szCs w:val="24"/>
        </w:rPr>
        <w:t>(loss) in 2010 of $20,000, computed as follows.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808938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>Open reports net income of $720,000 in 2010, which includes the realized gain on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sale of the Lehman securities. </w:t>
      </w:r>
      <w:r w:rsidR="005A709F" w:rsidRPr="002139BA">
        <w:rPr>
          <w:rFonts w:ascii="Palatino-Roman" w:eastAsia="Palatino-Roman" w:cs="Palatino-Roman"/>
          <w:sz w:val="24"/>
          <w:szCs w:val="24"/>
        </w:rPr>
        <w:t>Below is shown</w:t>
      </w:r>
      <w:r w:rsidRPr="002139BA">
        <w:rPr>
          <w:rFonts w:ascii="Palatino-Roman" w:eastAsia="Palatino-Roman" w:cs="Palatino-Roman"/>
          <w:sz w:val="24"/>
          <w:szCs w:val="24"/>
        </w:rPr>
        <w:t xml:space="preserve"> a statement of comprehensive income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for 2010, indicating how Open reported the components of holding gains (losses).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2280039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8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In 2009, Open included the unrealized gain on the Lehman Co. common stock in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comprehensive income. In 2010, Open sold the stock. It reported the realized gain in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net income, which increased comprehensive income again. To avoid double counting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this gain, Open makes a reclassification adjustment to eliminate the realized gain from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the computation of comprehensive income in 2010.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A company may display reclassification adjustments on the face of the financial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statement in which it reports comprehensive income. Or it may disclose these reclassification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adjustments in the notes to the financial statements.</w:t>
      </w: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4"/>
          <w:szCs w:val="24"/>
        </w:rPr>
        <w:t>Comprehensive Example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To illustrate the reporting of investment securities and related gain or loss on available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for-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sale securities, assume that on January 1, 2010, Hinges Co. had cash and common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stock of $50,000. At that date the company had no other asset, liability, or equity balance.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On January 2, Hinges purchased for cash $50,000 of equity securities classified as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available-for-sale. On June 30, Hinges sold part of the available-for-sale security portfolio,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realizing a gain as shown </w:t>
      </w:r>
      <w:r w:rsidR="00CB37D2" w:rsidRPr="002139BA">
        <w:rPr>
          <w:rFonts w:ascii="Palatino-Roman" w:eastAsia="Palatino-Roman" w:cs="Palatino-Roman"/>
          <w:sz w:val="24"/>
          <w:szCs w:val="24"/>
        </w:rPr>
        <w:t>below</w:t>
      </w:r>
      <w:r w:rsidRPr="002139BA">
        <w:rPr>
          <w:rFonts w:ascii="Palatino-Roman" w:eastAsia="Palatino-Roman" w:cs="Palatino-Roman"/>
          <w:sz w:val="24"/>
          <w:szCs w:val="24"/>
        </w:rPr>
        <w:t>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790962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Hinges did not purchase or sell any other securities during 2010. It received $3,000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 dividends during the year. At December 31, 2010, the remaining portfolio is as shown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="00CB37D2" w:rsidRPr="002139BA">
        <w:rPr>
          <w:rFonts w:ascii="Palatino-Roman" w:eastAsia="Palatino-Roman" w:cs="Palatino-Roman"/>
          <w:sz w:val="24"/>
          <w:szCs w:val="24"/>
        </w:rPr>
        <w:t>here below</w:t>
      </w:r>
      <w:r w:rsidRPr="002139BA">
        <w:rPr>
          <w:rFonts w:ascii="Palatino-Roman" w:eastAsia="Palatino-Roman" w:cs="Palatino-Roman"/>
          <w:sz w:val="24"/>
          <w:szCs w:val="24"/>
        </w:rPr>
        <w:t>.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83590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 xml:space="preserve">Illustration </w:t>
      </w:r>
      <w:r w:rsidR="00CB37D2" w:rsidRPr="002139BA">
        <w:rPr>
          <w:rFonts w:ascii="Palatino-Roman" w:eastAsia="Palatino-Roman" w:cs="Palatino-Roman"/>
          <w:sz w:val="24"/>
          <w:szCs w:val="24"/>
        </w:rPr>
        <w:t>below</w:t>
      </w:r>
      <w:r w:rsidRPr="002139BA">
        <w:rPr>
          <w:rFonts w:ascii="Palatino-Roman" w:eastAsia="Palatino-Roman" w:cs="Palatino-Roman"/>
          <w:sz w:val="24"/>
          <w:szCs w:val="24"/>
        </w:rPr>
        <w:t xml:space="preserve"> shows the company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>s income statement for 2010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1394847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9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The company reports its change in the unrealized holding gain in a statement of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comprehensive income as follows</w:t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1932464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C" w:rsidRPr="002139BA" w:rsidRDefault="00FC6CCC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>Its statement of stockholders</w:t>
      </w:r>
      <w:r w:rsidRPr="002139BA">
        <w:rPr>
          <w:rFonts w:ascii="Palatino-Roman" w:eastAsia="Palatino-Roman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cs="Palatino-Roman"/>
          <w:sz w:val="24"/>
          <w:szCs w:val="24"/>
        </w:rPr>
        <w:t xml:space="preserve"> equity appears in </w:t>
      </w:r>
      <w:r w:rsidR="00CB37D2" w:rsidRPr="002139BA">
        <w:rPr>
          <w:rFonts w:ascii="Palatino-Roman" w:eastAsia="Palatino-Roman" w:cs="Palatino-Roman"/>
          <w:sz w:val="24"/>
          <w:szCs w:val="24"/>
        </w:rPr>
        <w:t>as follows.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2843" cy="2000250"/>
            <wp:effectExtent l="19050" t="0" r="5157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0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t xml:space="preserve">The comparative balance sheet is shown on the </w:t>
      </w:r>
      <w:r w:rsidR="00CB37D2" w:rsidRPr="002139BA">
        <w:rPr>
          <w:rFonts w:ascii="Palatino-Roman" w:eastAsia="Palatino-Roman" w:cs="Palatino-Roman"/>
          <w:sz w:val="24"/>
          <w:szCs w:val="24"/>
        </w:rPr>
        <w:t xml:space="preserve">here </w:t>
      </w:r>
      <w:r w:rsidRPr="002139BA">
        <w:rPr>
          <w:rFonts w:ascii="Palatino-Roman" w:eastAsia="Palatino-Roman" w:cs="Palatino-Roman"/>
          <w:sz w:val="24"/>
          <w:szCs w:val="24"/>
        </w:rPr>
        <w:t>next</w:t>
      </w:r>
      <w:r w:rsidR="00CB37D2" w:rsidRPr="002139BA">
        <w:rPr>
          <w:rFonts w:ascii="Palatino-Roman" w:eastAsia="Palatino-Roman" w:cs="Palatino-Roman"/>
          <w:sz w:val="24"/>
          <w:szCs w:val="24"/>
        </w:rPr>
        <w:t>.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47563" cy="2457450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6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Roman" w:eastAsia="Palatino-Roman" w:cs="Palatino-Roman"/>
          <w:sz w:val="24"/>
          <w:szCs w:val="24"/>
        </w:rPr>
        <w:lastRenderedPageBreak/>
        <w:t>This example indicates how an unrealized gain or loss on available-for-sale securities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affects all the financial statements. Note that a company must disclose the components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that comprise accumulated other comprehensive income.</w:t>
      </w: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  <w:r w:rsidRPr="002139BA">
        <w:rPr>
          <w:rFonts w:ascii="TheSans-B7Bold" w:eastAsia="Palatino-Roman" w:hAnsi="TheSans-B7Bold" w:cs="TheSans-B7Bold"/>
          <w:b/>
          <w:bCs/>
          <w:sz w:val="24"/>
          <w:szCs w:val="24"/>
        </w:rPr>
        <w:t>TRANSFERS BETWEEN CATEGORIES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Companies account for transfers between any of the categories at fair value. </w:t>
      </w:r>
      <w:r w:rsidRPr="002139BA">
        <w:rPr>
          <w:rFonts w:ascii="Palatino-Roman" w:eastAsia="Palatino-Roman" w:cs="Palatino-Roman"/>
          <w:sz w:val="24"/>
          <w:szCs w:val="24"/>
        </w:rPr>
        <w:t>Thus,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if a company transfers available-for-sale securities to held-to-maturity investments,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it records the new investment (held-to-maturity) at the date of transfer at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fair value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in the new category. Similarly, if it transfers held-to-maturity investments to available-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 xml:space="preserve">for-sale investments, it records the new investments (available-for-sale) at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fair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>value</w:t>
      </w:r>
      <w:r w:rsidRPr="002139BA">
        <w:rPr>
          <w:rFonts w:ascii="Palatino-Roman" w:eastAsia="Palatino-Roman" w:cs="Palatino-Roman"/>
          <w:sz w:val="24"/>
          <w:szCs w:val="24"/>
        </w:rPr>
        <w:t xml:space="preserve">. This </w:t>
      </w:r>
      <w:r w:rsidRPr="002139BA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fair value </w:t>
      </w:r>
      <w:r w:rsidRPr="002139BA">
        <w:rPr>
          <w:rFonts w:ascii="Palatino-Roman" w:eastAsia="Palatino-Roman" w:cs="Palatino-Roman"/>
          <w:sz w:val="24"/>
          <w:szCs w:val="24"/>
        </w:rPr>
        <w:t>rule assures that a company cannot omit recognition of fair</w:t>
      </w:r>
      <w:r w:rsidR="00DF6FD1" w:rsidRPr="002139BA">
        <w:rPr>
          <w:rFonts w:ascii="Palatino-Roman" w:eastAsia="Palatino-Roman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cs="Palatino-Roman"/>
          <w:sz w:val="24"/>
          <w:szCs w:val="24"/>
        </w:rPr>
        <w:t>value simply by transferring securities to the held-to-maturity category. Illustration</w:t>
      </w:r>
      <w:r w:rsidR="00CB37D2" w:rsidRPr="002139BA">
        <w:rPr>
          <w:rFonts w:ascii="Palatino-Roman" w:eastAsia="Palatino-Roman" w:cs="Palatino-Roman"/>
          <w:sz w:val="24"/>
          <w:szCs w:val="24"/>
        </w:rPr>
        <w:t xml:space="preserve"> below</w:t>
      </w:r>
      <w:r w:rsidRPr="002139BA">
        <w:rPr>
          <w:rFonts w:ascii="Palatino-Roman" w:eastAsia="Palatino-Roman" w:cs="Palatino-Roman"/>
          <w:sz w:val="24"/>
          <w:szCs w:val="24"/>
        </w:rPr>
        <w:t xml:space="preserve"> summarizes the accounting treatment for transfers.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5755027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5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lastRenderedPageBreak/>
        <w:t>FAIR VALUE CONTROVERSY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The reporting of investment securities is controversial. Some believe that all securities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should be reported at fair value; others believe they all should be stated at amortized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cost. Others favor the present approach. In this section we look at some of the major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unresolved issues.</w:t>
      </w: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t>Measurement Based on Intent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Companies classify debt securities as held-to-maturity, available-for-sale, or trading. As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 result, companies can report three identical debt securities in three different ways in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the financial statements. Some argue such treatment is confusing. Furthermore, the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held-to-maturity category relies solely on intent, a subjective evaluation. What is not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subjective is the fair value of the debt instrument. In other words, the three classifications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are subjective, resulting in arbitrary classifications.</w:t>
      </w: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t>Gains Trading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Companies can classify certain debt securities as held-to-maturity and therefore report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them at amortized cost. Companies can classify other debt and equity securities as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available-for-sale and report them at fair value with the unrealized gain or loss reported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as other comprehensive income. In either case, a company can become involved in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gains trading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(also referred to as 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cherry picking,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snacking,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or 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sell the best and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keep the rest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). In </w:t>
      </w:r>
      <w:r w:rsidRPr="002139BA">
        <w:rPr>
          <w:rFonts w:ascii="Palatino-Bold" w:hAnsi="Palatino-Bold" w:cs="Palatino-Bold"/>
          <w:b/>
          <w:bCs/>
          <w:sz w:val="24"/>
          <w:szCs w:val="24"/>
        </w:rPr>
        <w:t>gains trading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, companies sell their 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winners,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reporting the gains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 income, and hold on to the losers.</w:t>
      </w: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t>Liabilities Not Fairly Valued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Many argue that if companies report investment securities at fair value, they also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should report liabilities at fair value. Why? By recognizing changes in value on only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one side of the balance sheet (the asset side), a high degree of volatility can occur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 the income and stockholders</w:t>
      </w:r>
      <w:r w:rsidRPr="002139BA">
        <w:rPr>
          <w:rFonts w:ascii="Palatino-Roman" w:eastAsia="Palatino-Roman" w:hAnsi="TheSans-B7Bold" w:cs="Palatino-Roman" w:hint="eastAsia"/>
          <w:sz w:val="24"/>
          <w:szCs w:val="24"/>
        </w:rPr>
        <w:t>’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equity amounts. Further, financial institutions are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involved in asset and liability management (not just asset management). Viewing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only one side may lead managers to make uneconomic decisions as a result of the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accounting.</w:t>
      </w: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t>Fair Values—Final Comment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Both the IASB and the FASB believe that fair value information for financial assets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and financial liabilities provides more useful and relevant information than a cost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based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system. The Boards take this position because fair value reflects the current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cash equivalent of the financial instrument rather that the cost of a past transaction.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As a consequence, only fair value provides an understanding of the current worth of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the investment.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Companies must report fair values for some types of financial instruments. In addition,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they have the option to record fair values for any of their financial instruments.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>How many companies will choose this fair value option? We are hopeful that many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companies will select this option; we believe that the information provided by fair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value reporting for financial instruments is useful and more understandable to financial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statement users.</w:t>
      </w: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CB37D2" w:rsidRPr="002139BA" w:rsidRDefault="00CB37D2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2139BA">
        <w:rPr>
          <w:rFonts w:ascii="TheSans-B7Bold" w:hAnsi="TheSans-B7Bold" w:cs="TheSans-B7Bold"/>
          <w:b/>
          <w:bCs/>
          <w:sz w:val="24"/>
          <w:szCs w:val="24"/>
        </w:rPr>
        <w:lastRenderedPageBreak/>
        <w:t>SUMMARY OF REPORTING TREATMENT OF SECURITIES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Illustration </w:t>
      </w:r>
      <w:r w:rsidR="00CB37D2" w:rsidRPr="002139BA">
        <w:rPr>
          <w:rFonts w:ascii="Palatino-Roman" w:eastAsia="Palatino-Roman" w:hAnsi="TheSans-B7Bold" w:cs="Palatino-Roman"/>
          <w:sz w:val="24"/>
          <w:szCs w:val="24"/>
        </w:rPr>
        <w:t>below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 xml:space="preserve"> summarizes the major debt and equity securities and their reporting</w:t>
      </w:r>
      <w:r w:rsidR="00DF6FD1" w:rsidRPr="002139BA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2139BA">
        <w:rPr>
          <w:rFonts w:ascii="Palatino-Roman" w:eastAsia="Palatino-Roman" w:hAnsi="TheSans-B7Bold" w:cs="Palatino-Roman"/>
          <w:sz w:val="24"/>
          <w:szCs w:val="24"/>
        </w:rPr>
        <w:t>treatment.</w:t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2139BA">
        <w:rPr>
          <w:rFonts w:ascii="Palatino-Roman" w:eastAsia="Palatino-Roman" w:hAnsi="Palatino-Bold" w:cs="Palatino-Roman"/>
          <w:noProof/>
          <w:sz w:val="24"/>
          <w:szCs w:val="24"/>
        </w:rPr>
        <w:drawing>
          <wp:inline distT="0" distB="0" distL="0" distR="0">
            <wp:extent cx="6858000" cy="3757069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5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</w:p>
    <w:p w:rsidR="001D501A" w:rsidRPr="002139BA" w:rsidRDefault="001D501A" w:rsidP="000E61A7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2139BA">
        <w:rPr>
          <w:rFonts w:ascii="HelveticaNeue-Roman" w:eastAsia="HelveticaNeue-Roman" w:cs="HelveticaNeue-Roman"/>
          <w:sz w:val="24"/>
          <w:szCs w:val="24"/>
        </w:rPr>
        <w:t>*Companies have the option to report financial instruments at fair value with all gains and losses related</w:t>
      </w:r>
      <w:r w:rsidR="00DF6FD1" w:rsidRPr="002139BA">
        <w:rPr>
          <w:rFonts w:ascii="HelveticaNeue-Roman" w:eastAsia="HelveticaNeue-Roman" w:cs="HelveticaNeue-Roman"/>
          <w:sz w:val="24"/>
          <w:szCs w:val="24"/>
        </w:rPr>
        <w:t xml:space="preserve"> </w:t>
      </w:r>
      <w:r w:rsidRPr="002139BA">
        <w:rPr>
          <w:rFonts w:ascii="HelveticaNeue-Roman" w:eastAsia="HelveticaNeue-Roman" w:cs="HelveticaNeue-Roman"/>
          <w:sz w:val="24"/>
          <w:szCs w:val="24"/>
        </w:rPr>
        <w:t>to changes in fair value reported in the income statement. If a company chooses to use the fair option for</w:t>
      </w:r>
      <w:r w:rsidR="00DF6FD1" w:rsidRPr="002139BA">
        <w:rPr>
          <w:rFonts w:ascii="HelveticaNeue-Roman" w:eastAsia="HelveticaNeue-Roman" w:cs="HelveticaNeue-Roman"/>
          <w:sz w:val="24"/>
          <w:szCs w:val="24"/>
        </w:rPr>
        <w:t xml:space="preserve"> </w:t>
      </w:r>
      <w:r w:rsidRPr="002139BA">
        <w:rPr>
          <w:rFonts w:ascii="HelveticaNeue-Roman" w:eastAsia="HelveticaNeue-Roman" w:cs="HelveticaNeue-Roman"/>
          <w:sz w:val="24"/>
          <w:szCs w:val="24"/>
        </w:rPr>
        <w:t>some of its financial instruments, these assets or liabilities should be reported separately from other financial</w:t>
      </w:r>
      <w:r w:rsidR="00DF6FD1" w:rsidRPr="002139BA">
        <w:rPr>
          <w:rFonts w:ascii="HelveticaNeue-Roman" w:eastAsia="HelveticaNeue-Roman" w:cs="HelveticaNeue-Roman"/>
          <w:sz w:val="24"/>
          <w:szCs w:val="24"/>
        </w:rPr>
        <w:t xml:space="preserve"> </w:t>
      </w:r>
      <w:r w:rsidRPr="002139BA">
        <w:rPr>
          <w:rFonts w:ascii="HelveticaNeue-Roman" w:eastAsia="HelveticaNeue-Roman" w:cs="HelveticaNeue-Roman"/>
          <w:sz w:val="24"/>
          <w:szCs w:val="24"/>
        </w:rPr>
        <w:t>instruments that used a different valuation basis. To accomplish separate reporting, a company may either</w:t>
      </w:r>
      <w:r w:rsidR="00DF6FD1" w:rsidRPr="002139BA">
        <w:rPr>
          <w:rFonts w:ascii="HelveticaNeue-Roman" w:eastAsia="HelveticaNeue-Roman" w:cs="HelveticaNeue-Roman"/>
          <w:sz w:val="24"/>
          <w:szCs w:val="24"/>
        </w:rPr>
        <w:t xml:space="preserve"> (a) report</w:t>
      </w:r>
      <w:r w:rsidRPr="002139BA">
        <w:rPr>
          <w:rFonts w:ascii="HelveticaNeue-Roman" w:eastAsia="HelveticaNeue-Roman" w:cs="HelveticaNeue-Roman"/>
          <w:sz w:val="24"/>
          <w:szCs w:val="24"/>
        </w:rPr>
        <w:t xml:space="preserve"> separate line items for the fair value and non</w:t>
      </w:r>
      <w:r w:rsidRPr="002139BA">
        <w:rPr>
          <w:rFonts w:ascii="HelveticaNeue-Roman" w:eastAsia="HelveticaNeue-Roman" w:cs="HelveticaNeue-Roman" w:hint="eastAsia"/>
          <w:sz w:val="24"/>
          <w:szCs w:val="24"/>
        </w:rPr>
        <w:t>–</w:t>
      </w:r>
      <w:r w:rsidRPr="002139BA">
        <w:rPr>
          <w:rFonts w:ascii="HelveticaNeue-Roman" w:eastAsia="HelveticaNeue-Roman" w:cs="HelveticaNeue-Roman"/>
          <w:sz w:val="24"/>
          <w:szCs w:val="24"/>
        </w:rPr>
        <w:t>fair value amounts or (b) report the total fair value</w:t>
      </w:r>
      <w:r w:rsidR="00DF6FD1" w:rsidRPr="002139BA">
        <w:rPr>
          <w:rFonts w:ascii="HelveticaNeue-Roman" w:eastAsia="HelveticaNeue-Roman" w:cs="HelveticaNeue-Roman"/>
          <w:sz w:val="24"/>
          <w:szCs w:val="24"/>
        </w:rPr>
        <w:t xml:space="preserve"> </w:t>
      </w:r>
      <w:r w:rsidRPr="002139BA">
        <w:rPr>
          <w:rFonts w:ascii="HelveticaNeue-Roman" w:eastAsia="HelveticaNeue-Roman" w:cs="HelveticaNeue-Roman"/>
          <w:sz w:val="24"/>
          <w:szCs w:val="24"/>
        </w:rPr>
        <w:t>and non</w:t>
      </w:r>
      <w:r w:rsidRPr="002139BA">
        <w:rPr>
          <w:rFonts w:ascii="HelveticaNeue-Roman" w:eastAsia="HelveticaNeue-Roman" w:cs="HelveticaNeue-Roman" w:hint="eastAsia"/>
          <w:sz w:val="24"/>
          <w:szCs w:val="24"/>
        </w:rPr>
        <w:t>–</w:t>
      </w:r>
      <w:r w:rsidRPr="002139BA">
        <w:rPr>
          <w:rFonts w:ascii="HelveticaNeue-Roman" w:eastAsia="HelveticaNeue-Roman" w:cs="HelveticaNeue-Roman"/>
          <w:sz w:val="24"/>
          <w:szCs w:val="24"/>
        </w:rPr>
        <w:t>fair value amounts in one line and parenthetically report the fair value amount in that line also.</w:t>
      </w:r>
    </w:p>
    <w:sectPr w:rsidR="001D501A" w:rsidRPr="002139BA" w:rsidSect="003456CC">
      <w:footerReference w:type="default" r:id="rId3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6CB" w:rsidRDefault="001006CB" w:rsidP="00143D92">
      <w:r>
        <w:separator/>
      </w:r>
    </w:p>
  </w:endnote>
  <w:endnote w:type="continuationSeparator" w:id="0">
    <w:p w:rsidR="001006CB" w:rsidRDefault="001006CB" w:rsidP="00143D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eSansBlack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heSans-B7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Neu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thematicalPi-On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89649"/>
      <w:docPartObj>
        <w:docPartGallery w:val="Page Numbers (Bottom of Page)"/>
        <w:docPartUnique/>
      </w:docPartObj>
    </w:sdtPr>
    <w:sdtContent>
      <w:p w:rsidR="005A709F" w:rsidRDefault="00426C51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5A709F" w:rsidRDefault="005A709F" w:rsidP="00143D92">
        <w:pPr>
          <w:pStyle w:val="Footer"/>
        </w:pPr>
        <w:r>
          <w:t xml:space="preserve">FAII, CH 7, Handout                                                                                                                                                                </w:t>
        </w:r>
        <w:fldSimple w:instr=" PAGE    \* MERGEFORMAT ">
          <w:r w:rsidR="00426C51">
            <w:rPr>
              <w:noProof/>
            </w:rPr>
            <w:t>24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6CB" w:rsidRDefault="001006CB" w:rsidP="00143D92">
      <w:r>
        <w:separator/>
      </w:r>
    </w:p>
  </w:footnote>
  <w:footnote w:type="continuationSeparator" w:id="0">
    <w:p w:rsidR="001006CB" w:rsidRDefault="001006CB" w:rsidP="00143D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858EC"/>
    <w:multiLevelType w:val="hybridMultilevel"/>
    <w:tmpl w:val="3FCE0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B37D1"/>
    <w:multiLevelType w:val="hybridMultilevel"/>
    <w:tmpl w:val="F27644AC"/>
    <w:lvl w:ilvl="0" w:tplc="C730098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0E2128"/>
    <w:multiLevelType w:val="hybridMultilevel"/>
    <w:tmpl w:val="E3526046"/>
    <w:lvl w:ilvl="0" w:tplc="E3026CE0">
      <w:start w:val="1"/>
      <w:numFmt w:val="decimal"/>
      <w:lvlText w:val="%1."/>
      <w:lvlJc w:val="left"/>
      <w:pPr>
        <w:ind w:left="360" w:hanging="360"/>
      </w:pPr>
      <w:rPr>
        <w:rFonts w:ascii="TheSansBlack-Plain" w:hAnsi="TheSansBlack-Plain" w:cs="TheSansBlack-Plai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43E63EC"/>
    <w:multiLevelType w:val="hybridMultilevel"/>
    <w:tmpl w:val="43E2C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ED1613"/>
    <w:multiLevelType w:val="hybridMultilevel"/>
    <w:tmpl w:val="6A70DBD8"/>
    <w:lvl w:ilvl="0" w:tplc="74CE7712">
      <w:start w:val="1"/>
      <w:numFmt w:val="decimal"/>
      <w:lvlText w:val="%1."/>
      <w:lvlJc w:val="left"/>
      <w:pPr>
        <w:ind w:left="360" w:hanging="360"/>
      </w:pPr>
      <w:rPr>
        <w:rFonts w:ascii="TheSansBlack-Plain" w:hAnsi="TheSansBlack-Plain" w:cs="TheSansBlack-Plai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6C0C"/>
    <w:rsid w:val="00022567"/>
    <w:rsid w:val="00094157"/>
    <w:rsid w:val="000964F4"/>
    <w:rsid w:val="000E61A7"/>
    <w:rsid w:val="000F0AAF"/>
    <w:rsid w:val="001006CB"/>
    <w:rsid w:val="00143D92"/>
    <w:rsid w:val="00146D2B"/>
    <w:rsid w:val="001667B9"/>
    <w:rsid w:val="001A607F"/>
    <w:rsid w:val="001D501A"/>
    <w:rsid w:val="001E7BEC"/>
    <w:rsid w:val="001F7A3C"/>
    <w:rsid w:val="002045AC"/>
    <w:rsid w:val="002139BA"/>
    <w:rsid w:val="002515B5"/>
    <w:rsid w:val="00256C0C"/>
    <w:rsid w:val="002C60AD"/>
    <w:rsid w:val="002D134F"/>
    <w:rsid w:val="00306B06"/>
    <w:rsid w:val="003456CC"/>
    <w:rsid w:val="00372A2A"/>
    <w:rsid w:val="003A1BCA"/>
    <w:rsid w:val="003B303D"/>
    <w:rsid w:val="00426C51"/>
    <w:rsid w:val="00430256"/>
    <w:rsid w:val="004322D0"/>
    <w:rsid w:val="0049235C"/>
    <w:rsid w:val="004C69FA"/>
    <w:rsid w:val="00525D51"/>
    <w:rsid w:val="0059193C"/>
    <w:rsid w:val="005A66BA"/>
    <w:rsid w:val="005A709F"/>
    <w:rsid w:val="00666A48"/>
    <w:rsid w:val="00691A02"/>
    <w:rsid w:val="00784950"/>
    <w:rsid w:val="007D0724"/>
    <w:rsid w:val="00902C53"/>
    <w:rsid w:val="00924B91"/>
    <w:rsid w:val="009720A1"/>
    <w:rsid w:val="00B579AF"/>
    <w:rsid w:val="00B65498"/>
    <w:rsid w:val="00BE66D5"/>
    <w:rsid w:val="00C516A9"/>
    <w:rsid w:val="00C63529"/>
    <w:rsid w:val="00CB1737"/>
    <w:rsid w:val="00CB37D2"/>
    <w:rsid w:val="00CC6175"/>
    <w:rsid w:val="00D15935"/>
    <w:rsid w:val="00D75330"/>
    <w:rsid w:val="00DA1523"/>
    <w:rsid w:val="00DA5CE3"/>
    <w:rsid w:val="00DF6FD1"/>
    <w:rsid w:val="00E369E8"/>
    <w:rsid w:val="00EA6CFB"/>
    <w:rsid w:val="00EB2A1F"/>
    <w:rsid w:val="00F538F7"/>
    <w:rsid w:val="00FC6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8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6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43D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3D92"/>
  </w:style>
  <w:style w:type="paragraph" w:styleId="Footer">
    <w:name w:val="footer"/>
    <w:basedOn w:val="Normal"/>
    <w:link w:val="FooterChar"/>
    <w:uiPriority w:val="99"/>
    <w:unhideWhenUsed/>
    <w:rsid w:val="00143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D92"/>
  </w:style>
  <w:style w:type="paragraph" w:styleId="BalloonText">
    <w:name w:val="Balloon Text"/>
    <w:basedOn w:val="Normal"/>
    <w:link w:val="BalloonTextChar"/>
    <w:uiPriority w:val="99"/>
    <w:semiHidden/>
    <w:unhideWhenUsed/>
    <w:rsid w:val="001F7A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D73F8-366B-4917-84A1-4E3A069C9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7042</Words>
  <Characters>40144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Tame</dc:creator>
  <cp:lastModifiedBy>Mesele</cp:lastModifiedBy>
  <cp:revision>2</cp:revision>
  <cp:lastPrinted>2011-05-19T22:47:00Z</cp:lastPrinted>
  <dcterms:created xsi:type="dcterms:W3CDTF">2016-09-28T04:49:00Z</dcterms:created>
  <dcterms:modified xsi:type="dcterms:W3CDTF">2016-09-28T04:49:00Z</dcterms:modified>
</cp:coreProperties>
</file>